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15"/>
        <w:gridCol w:w="5681"/>
      </w:tblGrid>
      <w:tr w:rsidR="00D142E8" w:rsidRPr="0078238A" w14:paraId="36439C5C" w14:textId="77777777" w:rsidTr="3DF9E391">
        <w:trPr>
          <w:trHeight w:val="983"/>
        </w:trPr>
        <w:tc>
          <w:tcPr>
            <w:tcW w:w="4237" w:type="dxa"/>
            <w:gridSpan w:val="2"/>
            <w:tcBorders>
              <w:right w:val="nil"/>
            </w:tcBorders>
          </w:tcPr>
          <w:p w14:paraId="71B3CE66" w14:textId="1D61AC28" w:rsidR="00D142E8" w:rsidRPr="0078238A" w:rsidRDefault="2495854B" w:rsidP="3DF9E391">
            <w:pPr>
              <w:jc w:val="both"/>
            </w:pPr>
            <w:r>
              <w:rPr>
                <w:noProof/>
              </w:rPr>
              <w:drawing>
                <wp:inline distT="0" distB="0" distL="0" distR="0" wp14:anchorId="659B2487" wp14:editId="42EEAE00">
                  <wp:extent cx="1646063" cy="829128"/>
                  <wp:effectExtent l="0" t="0" r="0" b="0"/>
                  <wp:docPr id="657989010" name="Picture 65798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6063" cy="829128"/>
                          </a:xfrm>
                          <a:prstGeom prst="rect">
                            <a:avLst/>
                          </a:prstGeom>
                        </pic:spPr>
                      </pic:pic>
                    </a:graphicData>
                  </a:graphic>
                </wp:inline>
              </w:drawing>
            </w:r>
            <w:bookmarkStart w:id="0" w:name="_Toc156981757"/>
            <w:bookmarkStart w:id="1" w:name="_Toc156981880"/>
            <w:bookmarkStart w:id="2" w:name="_Toc167000885"/>
          </w:p>
        </w:tc>
        <w:tc>
          <w:tcPr>
            <w:tcW w:w="5681" w:type="dxa"/>
            <w:tcBorders>
              <w:left w:val="nil"/>
            </w:tcBorders>
          </w:tcPr>
          <w:p w14:paraId="5E229C8C" w14:textId="77777777" w:rsidR="00D142E8" w:rsidRPr="0078238A" w:rsidRDefault="00D142E8" w:rsidP="00993885">
            <w:pPr>
              <w:jc w:val="both"/>
              <w:rPr>
                <w:rFonts w:cs="Segoe UI"/>
                <w:szCs w:val="22"/>
              </w:rPr>
            </w:pPr>
          </w:p>
          <w:p w14:paraId="70DC929B" w14:textId="25B2569A" w:rsidR="00D142E8" w:rsidRPr="0078238A" w:rsidRDefault="003A157B" w:rsidP="00993885">
            <w:pPr>
              <w:jc w:val="both"/>
              <w:rPr>
                <w:rFonts w:cs="Segoe UI"/>
                <w:b/>
                <w:bCs/>
                <w:szCs w:val="22"/>
              </w:rPr>
            </w:pPr>
            <w:r w:rsidRPr="0078238A">
              <w:rPr>
                <w:rFonts w:cs="Segoe UI"/>
                <w:b/>
                <w:bCs/>
                <w:szCs w:val="22"/>
              </w:rPr>
              <w:t>Safeguarding</w:t>
            </w:r>
            <w:r w:rsidR="00362839" w:rsidRPr="0078238A">
              <w:rPr>
                <w:rFonts w:cs="Segoe UI"/>
                <w:b/>
                <w:bCs/>
                <w:szCs w:val="22"/>
              </w:rPr>
              <w:t xml:space="preserve"> Policy</w:t>
            </w:r>
          </w:p>
          <w:p w14:paraId="58F125CA" w14:textId="056559FC" w:rsidR="00D142E8" w:rsidRPr="0078238A" w:rsidRDefault="00D142E8" w:rsidP="00993885">
            <w:pPr>
              <w:jc w:val="both"/>
              <w:rPr>
                <w:rFonts w:cs="Segoe UI"/>
                <w:szCs w:val="22"/>
              </w:rPr>
            </w:pPr>
            <w:r w:rsidRPr="0078238A">
              <w:rPr>
                <w:rFonts w:cs="Segoe UI"/>
                <w:szCs w:val="22"/>
              </w:rPr>
              <w:t xml:space="preserve">First Issued </w:t>
            </w:r>
            <w:r w:rsidR="003A157B" w:rsidRPr="0078238A">
              <w:rPr>
                <w:rFonts w:cs="Segoe UI"/>
                <w:szCs w:val="22"/>
              </w:rPr>
              <w:t>1997</w:t>
            </w:r>
          </w:p>
        </w:tc>
      </w:tr>
      <w:tr w:rsidR="00D142E8" w:rsidRPr="0078238A" w14:paraId="4F715590" w14:textId="77777777" w:rsidTr="3DF9E391">
        <w:trPr>
          <w:trHeight w:val="275"/>
        </w:trPr>
        <w:tc>
          <w:tcPr>
            <w:tcW w:w="4237" w:type="dxa"/>
            <w:gridSpan w:val="2"/>
            <w:shd w:val="clear" w:color="auto" w:fill="B3B3B3"/>
          </w:tcPr>
          <w:p w14:paraId="5AD2576D" w14:textId="77777777" w:rsidR="00D142E8" w:rsidRPr="0078238A" w:rsidRDefault="00D142E8" w:rsidP="00993885">
            <w:pPr>
              <w:jc w:val="both"/>
              <w:rPr>
                <w:rFonts w:cs="Segoe UI"/>
                <w:szCs w:val="22"/>
              </w:rPr>
            </w:pPr>
            <w:r w:rsidRPr="0078238A">
              <w:rPr>
                <w:rFonts w:cs="Segoe UI"/>
                <w:szCs w:val="22"/>
              </w:rPr>
              <w:t>Policy Number</w:t>
            </w:r>
          </w:p>
        </w:tc>
        <w:tc>
          <w:tcPr>
            <w:tcW w:w="5681" w:type="dxa"/>
            <w:shd w:val="clear" w:color="auto" w:fill="B3B3B3"/>
          </w:tcPr>
          <w:p w14:paraId="5270E0EA" w14:textId="77413B46" w:rsidR="00D142E8" w:rsidRPr="0078238A" w:rsidRDefault="003A157B" w:rsidP="00993885">
            <w:pPr>
              <w:jc w:val="both"/>
              <w:rPr>
                <w:rFonts w:cs="Segoe UI"/>
                <w:b/>
                <w:bCs/>
                <w:szCs w:val="22"/>
              </w:rPr>
            </w:pPr>
            <w:r w:rsidRPr="0078238A">
              <w:rPr>
                <w:rFonts w:cs="Segoe UI"/>
                <w:b/>
                <w:bCs/>
                <w:szCs w:val="22"/>
              </w:rPr>
              <w:t>G005</w:t>
            </w:r>
          </w:p>
        </w:tc>
      </w:tr>
      <w:tr w:rsidR="00D142E8" w:rsidRPr="0078238A" w14:paraId="1A5906D6" w14:textId="77777777" w:rsidTr="3DF9E391">
        <w:trPr>
          <w:trHeight w:val="64"/>
        </w:trPr>
        <w:tc>
          <w:tcPr>
            <w:tcW w:w="4237" w:type="dxa"/>
            <w:gridSpan w:val="2"/>
            <w:shd w:val="clear" w:color="auto" w:fill="B3B3B3"/>
          </w:tcPr>
          <w:p w14:paraId="49EC4603" w14:textId="77777777" w:rsidR="00D142E8" w:rsidRPr="0078238A" w:rsidRDefault="00D142E8" w:rsidP="00993885">
            <w:pPr>
              <w:jc w:val="both"/>
              <w:rPr>
                <w:rFonts w:cs="Segoe UI"/>
                <w:szCs w:val="22"/>
              </w:rPr>
            </w:pPr>
            <w:r w:rsidRPr="0078238A">
              <w:rPr>
                <w:rFonts w:cs="Segoe UI"/>
                <w:szCs w:val="22"/>
              </w:rPr>
              <w:t>Date Reviewed and Reissued</w:t>
            </w:r>
          </w:p>
        </w:tc>
        <w:tc>
          <w:tcPr>
            <w:tcW w:w="5681" w:type="dxa"/>
            <w:shd w:val="clear" w:color="auto" w:fill="B3B3B3"/>
          </w:tcPr>
          <w:p w14:paraId="0846AC9F" w14:textId="33F147B4" w:rsidR="00D142E8" w:rsidRPr="0078238A" w:rsidRDefault="004438F4" w:rsidP="00993885">
            <w:pPr>
              <w:jc w:val="both"/>
              <w:rPr>
                <w:rFonts w:cs="Segoe UI"/>
                <w:b/>
                <w:bCs/>
                <w:szCs w:val="22"/>
              </w:rPr>
            </w:pPr>
            <w:r>
              <w:rPr>
                <w:rFonts w:cs="Segoe UI"/>
                <w:b/>
                <w:bCs/>
                <w:szCs w:val="22"/>
              </w:rPr>
              <w:t>April</w:t>
            </w:r>
            <w:r w:rsidR="003A157B" w:rsidRPr="0078238A">
              <w:rPr>
                <w:rFonts w:cs="Segoe UI"/>
                <w:b/>
                <w:bCs/>
                <w:szCs w:val="22"/>
              </w:rPr>
              <w:t xml:space="preserve"> 202</w:t>
            </w:r>
            <w:r w:rsidR="00B73102">
              <w:rPr>
                <w:rFonts w:cs="Segoe UI"/>
                <w:b/>
                <w:bCs/>
                <w:szCs w:val="22"/>
              </w:rPr>
              <w:t>4</w:t>
            </w:r>
          </w:p>
        </w:tc>
      </w:tr>
      <w:tr w:rsidR="00D142E8" w:rsidRPr="0078238A" w14:paraId="0A07FD87" w14:textId="77777777" w:rsidTr="3DF9E391">
        <w:trPr>
          <w:trHeight w:val="261"/>
        </w:trPr>
        <w:tc>
          <w:tcPr>
            <w:tcW w:w="4237" w:type="dxa"/>
            <w:gridSpan w:val="2"/>
            <w:shd w:val="clear" w:color="auto" w:fill="B3B3B3"/>
          </w:tcPr>
          <w:p w14:paraId="6468069F" w14:textId="77777777" w:rsidR="00D142E8" w:rsidRPr="0078238A" w:rsidRDefault="00D142E8" w:rsidP="00993885">
            <w:pPr>
              <w:jc w:val="both"/>
              <w:rPr>
                <w:rFonts w:cs="Segoe UI"/>
                <w:szCs w:val="22"/>
              </w:rPr>
            </w:pPr>
            <w:r w:rsidRPr="0078238A">
              <w:rPr>
                <w:rFonts w:cs="Segoe UI"/>
                <w:szCs w:val="22"/>
              </w:rPr>
              <w:t>Next Review Date</w:t>
            </w:r>
          </w:p>
        </w:tc>
        <w:tc>
          <w:tcPr>
            <w:tcW w:w="5681" w:type="dxa"/>
            <w:shd w:val="clear" w:color="auto" w:fill="B3B3B3"/>
          </w:tcPr>
          <w:p w14:paraId="05D2FB86" w14:textId="02FA137D" w:rsidR="00D142E8" w:rsidRPr="0078238A" w:rsidRDefault="00BD4F96" w:rsidP="00993885">
            <w:pPr>
              <w:jc w:val="both"/>
              <w:rPr>
                <w:rFonts w:cs="Segoe UI"/>
                <w:b/>
                <w:bCs/>
                <w:szCs w:val="22"/>
              </w:rPr>
            </w:pPr>
            <w:r>
              <w:rPr>
                <w:rFonts w:cs="Segoe UI"/>
                <w:b/>
                <w:bCs/>
                <w:szCs w:val="22"/>
              </w:rPr>
              <w:t>April</w:t>
            </w:r>
            <w:r w:rsidR="003A157B" w:rsidRPr="0078238A">
              <w:rPr>
                <w:rFonts w:cs="Segoe UI"/>
                <w:b/>
                <w:bCs/>
                <w:szCs w:val="22"/>
              </w:rPr>
              <w:t xml:space="preserve"> 202</w:t>
            </w:r>
            <w:r w:rsidR="00B73102">
              <w:rPr>
                <w:rFonts w:cs="Segoe UI"/>
                <w:b/>
                <w:bCs/>
                <w:szCs w:val="22"/>
              </w:rPr>
              <w:t>5</w:t>
            </w:r>
          </w:p>
        </w:tc>
      </w:tr>
      <w:tr w:rsidR="00D142E8" w:rsidRPr="0078238A" w14:paraId="6D4A51A2" w14:textId="77777777" w:rsidTr="3DF9E391">
        <w:trPr>
          <w:trHeight w:val="1334"/>
        </w:trPr>
        <w:tc>
          <w:tcPr>
            <w:tcW w:w="9918" w:type="dxa"/>
            <w:gridSpan w:val="3"/>
          </w:tcPr>
          <w:p w14:paraId="583A8A00" w14:textId="62B605FA" w:rsidR="00D142E8" w:rsidRPr="0078238A" w:rsidRDefault="00D55469" w:rsidP="00993885">
            <w:pPr>
              <w:jc w:val="both"/>
              <w:rPr>
                <w:rFonts w:cs="Segoe UI"/>
                <w:b/>
                <w:szCs w:val="22"/>
              </w:rPr>
            </w:pPr>
            <w:r w:rsidRPr="0078238A">
              <w:rPr>
                <w:rFonts w:cs="Segoe UI"/>
                <w:b/>
                <w:szCs w:val="22"/>
              </w:rPr>
              <w:t>Overview</w:t>
            </w:r>
            <w:r w:rsidR="006B4441" w:rsidRPr="0078238A">
              <w:rPr>
                <w:rFonts w:cs="Segoe UI"/>
                <w:b/>
                <w:szCs w:val="22"/>
              </w:rPr>
              <w:t xml:space="preserve"> of Policy</w:t>
            </w:r>
          </w:p>
          <w:p w14:paraId="67F1FF9F" w14:textId="77777777" w:rsidR="006B21F5" w:rsidRPr="0078238A" w:rsidRDefault="006B21F5" w:rsidP="006B21F5">
            <w:pPr>
              <w:jc w:val="both"/>
              <w:rPr>
                <w:rFonts w:cs="Segoe UI"/>
                <w:szCs w:val="22"/>
              </w:rPr>
            </w:pPr>
            <w:r w:rsidRPr="0078238A">
              <w:rPr>
                <w:rFonts w:cs="Segoe UI"/>
                <w:szCs w:val="22"/>
              </w:rPr>
              <w:t xml:space="preserve">Safeguarding means protecting an adult’s right to live in safety, free from abuse and neglect.  It is about people and organisations working together to prevent and stop the risks and experiences of abuse, neglect or improper practice, while at the same time making sure that the adult’s wellbeing is promoted including, where appropriate having regards to their views, wishes, feelings and beliefs in deciding on any action.  </w:t>
            </w:r>
          </w:p>
          <w:p w14:paraId="49E8729E" w14:textId="77777777" w:rsidR="006B21F5" w:rsidRPr="0078238A" w:rsidRDefault="006B21F5" w:rsidP="006B21F5">
            <w:pPr>
              <w:jc w:val="both"/>
              <w:rPr>
                <w:rFonts w:cs="Segoe UI"/>
                <w:szCs w:val="22"/>
              </w:rPr>
            </w:pPr>
          </w:p>
          <w:p w14:paraId="7581FAE6" w14:textId="77777777" w:rsidR="006B21F5" w:rsidRPr="0078238A" w:rsidRDefault="006B21F5" w:rsidP="006B21F5">
            <w:pPr>
              <w:jc w:val="both"/>
              <w:rPr>
                <w:rFonts w:cs="Segoe UI"/>
                <w:szCs w:val="22"/>
              </w:rPr>
            </w:pPr>
            <w:r w:rsidRPr="0078238A">
              <w:rPr>
                <w:rFonts w:cs="Segoe UI"/>
                <w:szCs w:val="22"/>
              </w:rPr>
              <w:t xml:space="preserve">The aim of this policy is to ensure that throughout the work of AFG we will safeguard and promote the welfare of adults at risk. We aim to do this by ensuring that we comply with statutory and local guidance for safeguarding and by ensuring safeguarding the rights of adults at risk is integral to all we do.  </w:t>
            </w:r>
          </w:p>
          <w:p w14:paraId="16835227" w14:textId="77777777" w:rsidR="006B21F5" w:rsidRPr="0078238A" w:rsidRDefault="006B21F5" w:rsidP="006B21F5">
            <w:pPr>
              <w:jc w:val="both"/>
              <w:rPr>
                <w:rFonts w:cs="Segoe UI"/>
                <w:szCs w:val="22"/>
              </w:rPr>
            </w:pPr>
          </w:p>
          <w:p w14:paraId="46F35ABD" w14:textId="77777777" w:rsidR="006B21F5" w:rsidRPr="0078238A" w:rsidRDefault="006B21F5" w:rsidP="006B21F5">
            <w:pPr>
              <w:rPr>
                <w:rFonts w:cs="Segoe UI"/>
              </w:rPr>
            </w:pPr>
            <w:r w:rsidRPr="0078238A">
              <w:rPr>
                <w:rFonts w:cs="Segoe UI"/>
              </w:rPr>
              <w:t xml:space="preserve">Please note:  safeguarding adults and children’s local multi-agency policy and procedures take primacy over this policy.   </w:t>
            </w:r>
          </w:p>
          <w:p w14:paraId="4B5093FE" w14:textId="77777777" w:rsidR="00D142E8" w:rsidRPr="0078238A" w:rsidRDefault="00D142E8" w:rsidP="00993885">
            <w:pPr>
              <w:jc w:val="both"/>
              <w:rPr>
                <w:rFonts w:cs="Segoe UI"/>
                <w:szCs w:val="22"/>
              </w:rPr>
            </w:pPr>
          </w:p>
        </w:tc>
      </w:tr>
      <w:tr w:rsidR="00D142E8" w:rsidRPr="0078238A" w14:paraId="19EE4443" w14:textId="77777777" w:rsidTr="3DF9E391">
        <w:trPr>
          <w:trHeight w:val="4490"/>
        </w:trPr>
        <w:tc>
          <w:tcPr>
            <w:tcW w:w="9918" w:type="dxa"/>
            <w:gridSpan w:val="3"/>
            <w:tcBorders>
              <w:bottom w:val="single" w:sz="4" w:space="0" w:color="auto"/>
            </w:tcBorders>
          </w:tcPr>
          <w:sdt>
            <w:sdtPr>
              <w:rPr>
                <w:rFonts w:cs="Segoe UI"/>
              </w:rPr>
              <w:id w:val="1464312623"/>
              <w:docPartObj>
                <w:docPartGallery w:val="Table of Contents"/>
                <w:docPartUnique/>
              </w:docPartObj>
            </w:sdtPr>
            <w:sdtEndPr/>
            <w:sdtContent>
              <w:p w14:paraId="572AB64D" w14:textId="77777777" w:rsidR="00DA02B2" w:rsidRPr="0078238A" w:rsidRDefault="00DA02B2" w:rsidP="00993885">
                <w:pPr>
                  <w:jc w:val="center"/>
                  <w:rPr>
                    <w:rFonts w:cs="Segoe UI"/>
                    <w:b/>
                    <w:szCs w:val="22"/>
                  </w:rPr>
                </w:pPr>
                <w:r w:rsidRPr="0078238A">
                  <w:rPr>
                    <w:rFonts w:cs="Segoe UI"/>
                    <w:b/>
                    <w:szCs w:val="22"/>
                  </w:rPr>
                  <w:t>Contents</w:t>
                </w:r>
              </w:p>
              <w:p w14:paraId="1714855A" w14:textId="6EDBFAEF" w:rsidR="00B73102" w:rsidRDefault="00DA02B2">
                <w:pPr>
                  <w:pStyle w:val="TOC1"/>
                  <w:rPr>
                    <w:rFonts w:asciiTheme="minorHAnsi" w:eastAsiaTheme="minorEastAsia" w:hAnsiTheme="minorHAnsi" w:cstheme="minorBidi"/>
                    <w:b w:val="0"/>
                    <w:noProof/>
                    <w:kern w:val="2"/>
                    <w:sz w:val="24"/>
                    <w:szCs w:val="24"/>
                    <w14:ligatures w14:val="standardContextual"/>
                  </w:rPr>
                </w:pPr>
                <w:r w:rsidRPr="0078238A">
                  <w:rPr>
                    <w:rFonts w:cs="Segoe UI"/>
                  </w:rPr>
                  <w:fldChar w:fldCharType="begin"/>
                </w:r>
                <w:r w:rsidRPr="0078238A">
                  <w:rPr>
                    <w:rFonts w:cs="Segoe UI"/>
                  </w:rPr>
                  <w:instrText xml:space="preserve"> TOC \o "1-3" \h \z \u </w:instrText>
                </w:r>
                <w:r w:rsidRPr="0078238A">
                  <w:rPr>
                    <w:rFonts w:cs="Segoe UI"/>
                  </w:rPr>
                  <w:fldChar w:fldCharType="separate"/>
                </w:r>
                <w:hyperlink w:anchor="_Toc161941172" w:history="1">
                  <w:r w:rsidR="00B73102" w:rsidRPr="00FC623D">
                    <w:rPr>
                      <w:rStyle w:val="Hyperlink"/>
                      <w:rFonts w:cs="Segoe UI"/>
                      <w:noProof/>
                    </w:rPr>
                    <w:t>1.</w:t>
                  </w:r>
                  <w:r w:rsidR="00B73102">
                    <w:rPr>
                      <w:rFonts w:asciiTheme="minorHAnsi" w:eastAsiaTheme="minorEastAsia" w:hAnsiTheme="minorHAnsi" w:cstheme="minorBidi"/>
                      <w:b w:val="0"/>
                      <w:noProof/>
                      <w:kern w:val="2"/>
                      <w:sz w:val="24"/>
                      <w:szCs w:val="24"/>
                      <w14:ligatures w14:val="standardContextual"/>
                    </w:rPr>
                    <w:tab/>
                  </w:r>
                  <w:r w:rsidR="00B73102" w:rsidRPr="00FC623D">
                    <w:rPr>
                      <w:rStyle w:val="Hyperlink"/>
                      <w:rFonts w:cs="Segoe UI"/>
                      <w:noProof/>
                    </w:rPr>
                    <w:t>Introduction and Scope</w:t>
                  </w:r>
                  <w:r w:rsidR="00B73102">
                    <w:rPr>
                      <w:noProof/>
                      <w:webHidden/>
                    </w:rPr>
                    <w:tab/>
                  </w:r>
                  <w:r w:rsidR="00B73102">
                    <w:rPr>
                      <w:noProof/>
                      <w:webHidden/>
                    </w:rPr>
                    <w:fldChar w:fldCharType="begin"/>
                  </w:r>
                  <w:r w:rsidR="00B73102">
                    <w:rPr>
                      <w:noProof/>
                      <w:webHidden/>
                    </w:rPr>
                    <w:instrText xml:space="preserve"> PAGEREF _Toc161941172 \h </w:instrText>
                  </w:r>
                  <w:r w:rsidR="00B73102">
                    <w:rPr>
                      <w:noProof/>
                      <w:webHidden/>
                    </w:rPr>
                  </w:r>
                  <w:r w:rsidR="00B73102">
                    <w:rPr>
                      <w:noProof/>
                      <w:webHidden/>
                    </w:rPr>
                    <w:fldChar w:fldCharType="separate"/>
                  </w:r>
                  <w:r w:rsidR="00B73102">
                    <w:rPr>
                      <w:noProof/>
                      <w:webHidden/>
                    </w:rPr>
                    <w:t>3</w:t>
                  </w:r>
                  <w:r w:rsidR="00B73102">
                    <w:rPr>
                      <w:noProof/>
                      <w:webHidden/>
                    </w:rPr>
                    <w:fldChar w:fldCharType="end"/>
                  </w:r>
                </w:hyperlink>
              </w:p>
              <w:p w14:paraId="094C824C" w14:textId="57409602" w:rsidR="00B73102" w:rsidRDefault="00B73102">
                <w:pPr>
                  <w:pStyle w:val="TOC2"/>
                  <w:rPr>
                    <w:rFonts w:asciiTheme="minorHAnsi" w:eastAsiaTheme="minorEastAsia" w:hAnsiTheme="minorHAnsi" w:cstheme="minorBidi"/>
                    <w:noProof/>
                    <w:kern w:val="2"/>
                    <w:sz w:val="24"/>
                    <w14:ligatures w14:val="standardContextual"/>
                  </w:rPr>
                </w:pPr>
                <w:hyperlink w:anchor="_Toc161941173" w:history="1">
                  <w:r w:rsidRPr="00FC623D">
                    <w:rPr>
                      <w:rStyle w:val="Hyperlink"/>
                      <w:rFonts w:cs="Segoe UI"/>
                      <w:noProof/>
                    </w:rPr>
                    <w:t>1.1</w:t>
                  </w:r>
                  <w:r>
                    <w:rPr>
                      <w:rFonts w:asciiTheme="minorHAnsi" w:eastAsiaTheme="minorEastAsia" w:hAnsiTheme="minorHAnsi" w:cstheme="minorBidi"/>
                      <w:noProof/>
                      <w:kern w:val="2"/>
                      <w:sz w:val="24"/>
                      <w14:ligatures w14:val="standardContextual"/>
                    </w:rPr>
                    <w:tab/>
                  </w:r>
                  <w:r w:rsidRPr="00FC623D">
                    <w:rPr>
                      <w:rStyle w:val="Hyperlink"/>
                      <w:rFonts w:cs="Segoe UI"/>
                      <w:noProof/>
                    </w:rPr>
                    <w:t>Who is an adult at risk?</w:t>
                  </w:r>
                  <w:r>
                    <w:rPr>
                      <w:noProof/>
                      <w:webHidden/>
                    </w:rPr>
                    <w:tab/>
                  </w:r>
                  <w:r>
                    <w:rPr>
                      <w:noProof/>
                      <w:webHidden/>
                    </w:rPr>
                    <w:fldChar w:fldCharType="begin"/>
                  </w:r>
                  <w:r>
                    <w:rPr>
                      <w:noProof/>
                      <w:webHidden/>
                    </w:rPr>
                    <w:instrText xml:space="preserve"> PAGEREF _Toc161941173 \h </w:instrText>
                  </w:r>
                  <w:r>
                    <w:rPr>
                      <w:noProof/>
                      <w:webHidden/>
                    </w:rPr>
                  </w:r>
                  <w:r>
                    <w:rPr>
                      <w:noProof/>
                      <w:webHidden/>
                    </w:rPr>
                    <w:fldChar w:fldCharType="separate"/>
                  </w:r>
                  <w:r>
                    <w:rPr>
                      <w:noProof/>
                      <w:webHidden/>
                    </w:rPr>
                    <w:t>3</w:t>
                  </w:r>
                  <w:r>
                    <w:rPr>
                      <w:noProof/>
                      <w:webHidden/>
                    </w:rPr>
                    <w:fldChar w:fldCharType="end"/>
                  </w:r>
                </w:hyperlink>
              </w:p>
              <w:p w14:paraId="572F64B7" w14:textId="2B750798" w:rsidR="00B73102" w:rsidRDefault="00B73102">
                <w:pPr>
                  <w:pStyle w:val="TOC2"/>
                  <w:rPr>
                    <w:rFonts w:asciiTheme="minorHAnsi" w:eastAsiaTheme="minorEastAsia" w:hAnsiTheme="minorHAnsi" w:cstheme="minorBidi"/>
                    <w:noProof/>
                    <w:kern w:val="2"/>
                    <w:sz w:val="24"/>
                    <w14:ligatures w14:val="standardContextual"/>
                  </w:rPr>
                </w:pPr>
                <w:hyperlink w:anchor="_Toc161941174" w:history="1">
                  <w:r w:rsidRPr="00FC623D">
                    <w:rPr>
                      <w:rStyle w:val="Hyperlink"/>
                      <w:rFonts w:cs="Segoe UI"/>
                      <w:noProof/>
                    </w:rPr>
                    <w:t>1.2</w:t>
                  </w:r>
                  <w:r>
                    <w:rPr>
                      <w:rFonts w:asciiTheme="minorHAnsi" w:eastAsiaTheme="minorEastAsia" w:hAnsiTheme="minorHAnsi" w:cstheme="minorBidi"/>
                      <w:noProof/>
                      <w:kern w:val="2"/>
                      <w:sz w:val="24"/>
                      <w14:ligatures w14:val="standardContextual"/>
                    </w:rPr>
                    <w:tab/>
                  </w:r>
                  <w:r w:rsidRPr="00FC623D">
                    <w:rPr>
                      <w:rStyle w:val="Hyperlink"/>
                      <w:rFonts w:cs="Segoe UI"/>
                      <w:noProof/>
                    </w:rPr>
                    <w:t>Making Safeguarding Personal</w:t>
                  </w:r>
                  <w:r>
                    <w:rPr>
                      <w:noProof/>
                      <w:webHidden/>
                    </w:rPr>
                    <w:tab/>
                  </w:r>
                  <w:r>
                    <w:rPr>
                      <w:noProof/>
                      <w:webHidden/>
                    </w:rPr>
                    <w:fldChar w:fldCharType="begin"/>
                  </w:r>
                  <w:r>
                    <w:rPr>
                      <w:noProof/>
                      <w:webHidden/>
                    </w:rPr>
                    <w:instrText xml:space="preserve"> PAGEREF _Toc161941174 \h </w:instrText>
                  </w:r>
                  <w:r>
                    <w:rPr>
                      <w:noProof/>
                      <w:webHidden/>
                    </w:rPr>
                  </w:r>
                  <w:r>
                    <w:rPr>
                      <w:noProof/>
                      <w:webHidden/>
                    </w:rPr>
                    <w:fldChar w:fldCharType="separate"/>
                  </w:r>
                  <w:r>
                    <w:rPr>
                      <w:noProof/>
                      <w:webHidden/>
                    </w:rPr>
                    <w:t>4</w:t>
                  </w:r>
                  <w:r>
                    <w:rPr>
                      <w:noProof/>
                      <w:webHidden/>
                    </w:rPr>
                    <w:fldChar w:fldCharType="end"/>
                  </w:r>
                </w:hyperlink>
              </w:p>
              <w:p w14:paraId="5037A8C8" w14:textId="171B63DF"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175" w:history="1">
                  <w:r w:rsidRPr="00FC623D">
                    <w:rPr>
                      <w:rStyle w:val="Hyperlink"/>
                      <w:rFonts w:cs="Segoe UI"/>
                      <w:noProof/>
                    </w:rPr>
                    <w:t>2.</w:t>
                  </w:r>
                  <w:r>
                    <w:rPr>
                      <w:rFonts w:asciiTheme="minorHAnsi" w:eastAsiaTheme="minorEastAsia" w:hAnsiTheme="minorHAnsi" w:cstheme="minorBidi"/>
                      <w:b w:val="0"/>
                      <w:noProof/>
                      <w:kern w:val="2"/>
                      <w:sz w:val="24"/>
                      <w:szCs w:val="24"/>
                      <w14:ligatures w14:val="standardContextual"/>
                    </w:rPr>
                    <w:tab/>
                  </w:r>
                  <w:r w:rsidRPr="00FC623D">
                    <w:rPr>
                      <w:rStyle w:val="Hyperlink"/>
                      <w:rFonts w:cs="Segoe UI"/>
                      <w:noProof/>
                    </w:rPr>
                    <w:t>Key Principles</w:t>
                  </w:r>
                  <w:r>
                    <w:rPr>
                      <w:noProof/>
                      <w:webHidden/>
                    </w:rPr>
                    <w:tab/>
                  </w:r>
                  <w:r>
                    <w:rPr>
                      <w:noProof/>
                      <w:webHidden/>
                    </w:rPr>
                    <w:fldChar w:fldCharType="begin"/>
                  </w:r>
                  <w:r>
                    <w:rPr>
                      <w:noProof/>
                      <w:webHidden/>
                    </w:rPr>
                    <w:instrText xml:space="preserve"> PAGEREF _Toc161941175 \h </w:instrText>
                  </w:r>
                  <w:r>
                    <w:rPr>
                      <w:noProof/>
                      <w:webHidden/>
                    </w:rPr>
                  </w:r>
                  <w:r>
                    <w:rPr>
                      <w:noProof/>
                      <w:webHidden/>
                    </w:rPr>
                    <w:fldChar w:fldCharType="separate"/>
                  </w:r>
                  <w:r>
                    <w:rPr>
                      <w:noProof/>
                      <w:webHidden/>
                    </w:rPr>
                    <w:t>4</w:t>
                  </w:r>
                  <w:r>
                    <w:rPr>
                      <w:noProof/>
                      <w:webHidden/>
                    </w:rPr>
                    <w:fldChar w:fldCharType="end"/>
                  </w:r>
                </w:hyperlink>
              </w:p>
              <w:p w14:paraId="0252D481" w14:textId="4368A6F8" w:rsidR="00B73102" w:rsidRDefault="00B73102">
                <w:pPr>
                  <w:pStyle w:val="TOC2"/>
                  <w:rPr>
                    <w:rFonts w:asciiTheme="minorHAnsi" w:eastAsiaTheme="minorEastAsia" w:hAnsiTheme="minorHAnsi" w:cstheme="minorBidi"/>
                    <w:noProof/>
                    <w:kern w:val="2"/>
                    <w:sz w:val="24"/>
                    <w14:ligatures w14:val="standardContextual"/>
                  </w:rPr>
                </w:pPr>
                <w:hyperlink w:anchor="_Toc161941176" w:history="1">
                  <w:r w:rsidRPr="00FC623D">
                    <w:rPr>
                      <w:rStyle w:val="Hyperlink"/>
                      <w:rFonts w:cs="Segoe UI"/>
                      <w:noProof/>
                    </w:rPr>
                    <w:t>2.1</w:t>
                  </w:r>
                  <w:r>
                    <w:rPr>
                      <w:rFonts w:asciiTheme="minorHAnsi" w:eastAsiaTheme="minorEastAsia" w:hAnsiTheme="minorHAnsi" w:cstheme="minorBidi"/>
                      <w:noProof/>
                      <w:kern w:val="2"/>
                      <w:sz w:val="24"/>
                      <w14:ligatures w14:val="standardContextual"/>
                    </w:rPr>
                    <w:tab/>
                  </w:r>
                  <w:r w:rsidRPr="00FC623D">
                    <w:rPr>
                      <w:rStyle w:val="Hyperlink"/>
                      <w:rFonts w:cs="Segoe UI"/>
                      <w:noProof/>
                    </w:rPr>
                    <w:t>Key Principle 1</w:t>
                  </w:r>
                  <w:r>
                    <w:rPr>
                      <w:noProof/>
                      <w:webHidden/>
                    </w:rPr>
                    <w:tab/>
                  </w:r>
                  <w:r>
                    <w:rPr>
                      <w:noProof/>
                      <w:webHidden/>
                    </w:rPr>
                    <w:fldChar w:fldCharType="begin"/>
                  </w:r>
                  <w:r>
                    <w:rPr>
                      <w:noProof/>
                      <w:webHidden/>
                    </w:rPr>
                    <w:instrText xml:space="preserve"> PAGEREF _Toc161941176 \h </w:instrText>
                  </w:r>
                  <w:r>
                    <w:rPr>
                      <w:noProof/>
                      <w:webHidden/>
                    </w:rPr>
                  </w:r>
                  <w:r>
                    <w:rPr>
                      <w:noProof/>
                      <w:webHidden/>
                    </w:rPr>
                    <w:fldChar w:fldCharType="separate"/>
                  </w:r>
                  <w:r>
                    <w:rPr>
                      <w:noProof/>
                      <w:webHidden/>
                    </w:rPr>
                    <w:t>4</w:t>
                  </w:r>
                  <w:r>
                    <w:rPr>
                      <w:noProof/>
                      <w:webHidden/>
                    </w:rPr>
                    <w:fldChar w:fldCharType="end"/>
                  </w:r>
                </w:hyperlink>
              </w:p>
              <w:p w14:paraId="3EAF1628" w14:textId="3787992B" w:rsidR="00B73102" w:rsidRDefault="00B73102">
                <w:pPr>
                  <w:pStyle w:val="TOC2"/>
                  <w:rPr>
                    <w:rFonts w:asciiTheme="minorHAnsi" w:eastAsiaTheme="minorEastAsia" w:hAnsiTheme="minorHAnsi" w:cstheme="minorBidi"/>
                    <w:noProof/>
                    <w:kern w:val="2"/>
                    <w:sz w:val="24"/>
                    <w14:ligatures w14:val="standardContextual"/>
                  </w:rPr>
                </w:pPr>
                <w:hyperlink w:anchor="_Toc161941177" w:history="1">
                  <w:r w:rsidRPr="00FC623D">
                    <w:rPr>
                      <w:rStyle w:val="Hyperlink"/>
                      <w:rFonts w:cs="Segoe UI"/>
                      <w:noProof/>
                    </w:rPr>
                    <w:t>2.2</w:t>
                  </w:r>
                  <w:r>
                    <w:rPr>
                      <w:rFonts w:asciiTheme="minorHAnsi" w:eastAsiaTheme="minorEastAsia" w:hAnsiTheme="minorHAnsi" w:cstheme="minorBidi"/>
                      <w:noProof/>
                      <w:kern w:val="2"/>
                      <w:sz w:val="24"/>
                      <w14:ligatures w14:val="standardContextual"/>
                    </w:rPr>
                    <w:tab/>
                  </w:r>
                  <w:r w:rsidRPr="00FC623D">
                    <w:rPr>
                      <w:rStyle w:val="Hyperlink"/>
                      <w:rFonts w:cs="Segoe UI"/>
                      <w:noProof/>
                    </w:rPr>
                    <w:t>Key Principle 2</w:t>
                  </w:r>
                  <w:r>
                    <w:rPr>
                      <w:noProof/>
                      <w:webHidden/>
                    </w:rPr>
                    <w:tab/>
                  </w:r>
                  <w:r>
                    <w:rPr>
                      <w:noProof/>
                      <w:webHidden/>
                    </w:rPr>
                    <w:fldChar w:fldCharType="begin"/>
                  </w:r>
                  <w:r>
                    <w:rPr>
                      <w:noProof/>
                      <w:webHidden/>
                    </w:rPr>
                    <w:instrText xml:space="preserve"> PAGEREF _Toc161941177 \h </w:instrText>
                  </w:r>
                  <w:r>
                    <w:rPr>
                      <w:noProof/>
                      <w:webHidden/>
                    </w:rPr>
                  </w:r>
                  <w:r>
                    <w:rPr>
                      <w:noProof/>
                      <w:webHidden/>
                    </w:rPr>
                    <w:fldChar w:fldCharType="separate"/>
                  </w:r>
                  <w:r>
                    <w:rPr>
                      <w:noProof/>
                      <w:webHidden/>
                    </w:rPr>
                    <w:t>4</w:t>
                  </w:r>
                  <w:r>
                    <w:rPr>
                      <w:noProof/>
                      <w:webHidden/>
                    </w:rPr>
                    <w:fldChar w:fldCharType="end"/>
                  </w:r>
                </w:hyperlink>
              </w:p>
              <w:p w14:paraId="5DF1C656" w14:textId="3336F577" w:rsidR="00B73102" w:rsidRDefault="00B73102">
                <w:pPr>
                  <w:pStyle w:val="TOC2"/>
                  <w:rPr>
                    <w:rFonts w:asciiTheme="minorHAnsi" w:eastAsiaTheme="minorEastAsia" w:hAnsiTheme="minorHAnsi" w:cstheme="minorBidi"/>
                    <w:noProof/>
                    <w:kern w:val="2"/>
                    <w:sz w:val="24"/>
                    <w14:ligatures w14:val="standardContextual"/>
                  </w:rPr>
                </w:pPr>
                <w:hyperlink w:anchor="_Toc161941178" w:history="1">
                  <w:r w:rsidRPr="00FC623D">
                    <w:rPr>
                      <w:rStyle w:val="Hyperlink"/>
                      <w:rFonts w:cs="Segoe UI"/>
                      <w:noProof/>
                    </w:rPr>
                    <w:t>2.3</w:t>
                  </w:r>
                  <w:r>
                    <w:rPr>
                      <w:rFonts w:asciiTheme="minorHAnsi" w:eastAsiaTheme="minorEastAsia" w:hAnsiTheme="minorHAnsi" w:cstheme="minorBidi"/>
                      <w:noProof/>
                      <w:kern w:val="2"/>
                      <w:sz w:val="24"/>
                      <w14:ligatures w14:val="standardContextual"/>
                    </w:rPr>
                    <w:tab/>
                  </w:r>
                  <w:r w:rsidRPr="00FC623D">
                    <w:rPr>
                      <w:rStyle w:val="Hyperlink"/>
                      <w:rFonts w:cs="Segoe UI"/>
                      <w:noProof/>
                    </w:rPr>
                    <w:t>Key Principle 3</w:t>
                  </w:r>
                  <w:r>
                    <w:rPr>
                      <w:noProof/>
                      <w:webHidden/>
                    </w:rPr>
                    <w:tab/>
                  </w:r>
                  <w:r>
                    <w:rPr>
                      <w:noProof/>
                      <w:webHidden/>
                    </w:rPr>
                    <w:fldChar w:fldCharType="begin"/>
                  </w:r>
                  <w:r>
                    <w:rPr>
                      <w:noProof/>
                      <w:webHidden/>
                    </w:rPr>
                    <w:instrText xml:space="preserve"> PAGEREF _Toc161941178 \h </w:instrText>
                  </w:r>
                  <w:r>
                    <w:rPr>
                      <w:noProof/>
                      <w:webHidden/>
                    </w:rPr>
                  </w:r>
                  <w:r>
                    <w:rPr>
                      <w:noProof/>
                      <w:webHidden/>
                    </w:rPr>
                    <w:fldChar w:fldCharType="separate"/>
                  </w:r>
                  <w:r>
                    <w:rPr>
                      <w:noProof/>
                      <w:webHidden/>
                    </w:rPr>
                    <w:t>5</w:t>
                  </w:r>
                  <w:r>
                    <w:rPr>
                      <w:noProof/>
                      <w:webHidden/>
                    </w:rPr>
                    <w:fldChar w:fldCharType="end"/>
                  </w:r>
                </w:hyperlink>
              </w:p>
              <w:p w14:paraId="1F52BEDD" w14:textId="742575A3" w:rsidR="00B73102" w:rsidRDefault="00B73102">
                <w:pPr>
                  <w:pStyle w:val="TOC2"/>
                  <w:rPr>
                    <w:rFonts w:asciiTheme="minorHAnsi" w:eastAsiaTheme="minorEastAsia" w:hAnsiTheme="minorHAnsi" w:cstheme="minorBidi"/>
                    <w:noProof/>
                    <w:kern w:val="2"/>
                    <w:sz w:val="24"/>
                    <w14:ligatures w14:val="standardContextual"/>
                  </w:rPr>
                </w:pPr>
                <w:hyperlink w:anchor="_Toc161941179" w:history="1">
                  <w:r w:rsidRPr="00FC623D">
                    <w:rPr>
                      <w:rStyle w:val="Hyperlink"/>
                      <w:rFonts w:cs="Segoe UI"/>
                      <w:noProof/>
                    </w:rPr>
                    <w:t>3.</w:t>
                  </w:r>
                  <w:r>
                    <w:rPr>
                      <w:rFonts w:asciiTheme="minorHAnsi" w:eastAsiaTheme="minorEastAsia" w:hAnsiTheme="minorHAnsi" w:cstheme="minorBidi"/>
                      <w:noProof/>
                      <w:kern w:val="2"/>
                      <w:sz w:val="24"/>
                      <w14:ligatures w14:val="standardContextual"/>
                    </w:rPr>
                    <w:tab/>
                  </w:r>
                  <w:r w:rsidRPr="00FC623D">
                    <w:rPr>
                      <w:rStyle w:val="Hyperlink"/>
                      <w:rFonts w:cs="Segoe UI"/>
                      <w:noProof/>
                    </w:rPr>
                    <w:t>What is abuse?</w:t>
                  </w:r>
                  <w:r>
                    <w:rPr>
                      <w:noProof/>
                      <w:webHidden/>
                    </w:rPr>
                    <w:tab/>
                  </w:r>
                  <w:r>
                    <w:rPr>
                      <w:noProof/>
                      <w:webHidden/>
                    </w:rPr>
                    <w:fldChar w:fldCharType="begin"/>
                  </w:r>
                  <w:r>
                    <w:rPr>
                      <w:noProof/>
                      <w:webHidden/>
                    </w:rPr>
                    <w:instrText xml:space="preserve"> PAGEREF _Toc161941179 \h </w:instrText>
                  </w:r>
                  <w:r>
                    <w:rPr>
                      <w:noProof/>
                      <w:webHidden/>
                    </w:rPr>
                  </w:r>
                  <w:r>
                    <w:rPr>
                      <w:noProof/>
                      <w:webHidden/>
                    </w:rPr>
                    <w:fldChar w:fldCharType="separate"/>
                  </w:r>
                  <w:r>
                    <w:rPr>
                      <w:noProof/>
                      <w:webHidden/>
                    </w:rPr>
                    <w:t>5</w:t>
                  </w:r>
                  <w:r>
                    <w:rPr>
                      <w:noProof/>
                      <w:webHidden/>
                    </w:rPr>
                    <w:fldChar w:fldCharType="end"/>
                  </w:r>
                </w:hyperlink>
              </w:p>
              <w:p w14:paraId="4470F429" w14:textId="7751F3E7" w:rsidR="00B73102" w:rsidRDefault="00B73102">
                <w:pPr>
                  <w:pStyle w:val="TOC2"/>
                  <w:rPr>
                    <w:rFonts w:asciiTheme="minorHAnsi" w:eastAsiaTheme="minorEastAsia" w:hAnsiTheme="minorHAnsi" w:cstheme="minorBidi"/>
                    <w:noProof/>
                    <w:kern w:val="2"/>
                    <w:sz w:val="24"/>
                    <w14:ligatures w14:val="standardContextual"/>
                  </w:rPr>
                </w:pPr>
                <w:hyperlink w:anchor="_Toc161941180" w:history="1">
                  <w:r w:rsidRPr="00FC623D">
                    <w:rPr>
                      <w:rStyle w:val="Hyperlink"/>
                      <w:rFonts w:cs="Segoe UI"/>
                      <w:noProof/>
                    </w:rPr>
                    <w:t>4.</w:t>
                  </w:r>
                  <w:r>
                    <w:rPr>
                      <w:rFonts w:asciiTheme="minorHAnsi" w:eastAsiaTheme="minorEastAsia" w:hAnsiTheme="minorHAnsi" w:cstheme="minorBidi"/>
                      <w:noProof/>
                      <w:kern w:val="2"/>
                      <w:sz w:val="24"/>
                      <w14:ligatures w14:val="standardContextual"/>
                    </w:rPr>
                    <w:tab/>
                  </w:r>
                  <w:r w:rsidRPr="00FC623D">
                    <w:rPr>
                      <w:rStyle w:val="Hyperlink"/>
                      <w:rFonts w:cs="Segoe UI"/>
                      <w:noProof/>
                    </w:rPr>
                    <w:t>Exploitation</w:t>
                  </w:r>
                  <w:r>
                    <w:rPr>
                      <w:noProof/>
                      <w:webHidden/>
                    </w:rPr>
                    <w:tab/>
                  </w:r>
                  <w:r>
                    <w:rPr>
                      <w:noProof/>
                      <w:webHidden/>
                    </w:rPr>
                    <w:fldChar w:fldCharType="begin"/>
                  </w:r>
                  <w:r>
                    <w:rPr>
                      <w:noProof/>
                      <w:webHidden/>
                    </w:rPr>
                    <w:instrText xml:space="preserve"> PAGEREF _Toc161941180 \h </w:instrText>
                  </w:r>
                  <w:r>
                    <w:rPr>
                      <w:noProof/>
                      <w:webHidden/>
                    </w:rPr>
                  </w:r>
                  <w:r>
                    <w:rPr>
                      <w:noProof/>
                      <w:webHidden/>
                    </w:rPr>
                    <w:fldChar w:fldCharType="separate"/>
                  </w:r>
                  <w:r>
                    <w:rPr>
                      <w:noProof/>
                      <w:webHidden/>
                    </w:rPr>
                    <w:t>6</w:t>
                  </w:r>
                  <w:r>
                    <w:rPr>
                      <w:noProof/>
                      <w:webHidden/>
                    </w:rPr>
                    <w:fldChar w:fldCharType="end"/>
                  </w:r>
                </w:hyperlink>
              </w:p>
              <w:p w14:paraId="3C53947F" w14:textId="292396D6" w:rsidR="00B73102" w:rsidRDefault="00B73102">
                <w:pPr>
                  <w:pStyle w:val="TOC2"/>
                  <w:rPr>
                    <w:rFonts w:asciiTheme="minorHAnsi" w:eastAsiaTheme="minorEastAsia" w:hAnsiTheme="minorHAnsi" w:cstheme="minorBidi"/>
                    <w:noProof/>
                    <w:kern w:val="2"/>
                    <w:sz w:val="24"/>
                    <w14:ligatures w14:val="standardContextual"/>
                  </w:rPr>
                </w:pPr>
                <w:hyperlink w:anchor="_Toc161941181" w:history="1">
                  <w:r w:rsidRPr="00FC623D">
                    <w:rPr>
                      <w:rStyle w:val="Hyperlink"/>
                      <w:rFonts w:cs="Segoe UI"/>
                      <w:noProof/>
                    </w:rPr>
                    <w:t>4.1</w:t>
                  </w:r>
                  <w:r>
                    <w:rPr>
                      <w:rFonts w:asciiTheme="minorHAnsi" w:eastAsiaTheme="minorEastAsia" w:hAnsiTheme="minorHAnsi" w:cstheme="minorBidi"/>
                      <w:noProof/>
                      <w:kern w:val="2"/>
                      <w:sz w:val="24"/>
                      <w14:ligatures w14:val="standardContextual"/>
                    </w:rPr>
                    <w:tab/>
                  </w:r>
                  <w:r w:rsidRPr="00FC623D">
                    <w:rPr>
                      <w:rStyle w:val="Hyperlink"/>
                      <w:rFonts w:cs="Segoe UI"/>
                      <w:noProof/>
                    </w:rPr>
                    <w:t>PREVENT</w:t>
                  </w:r>
                  <w:r>
                    <w:rPr>
                      <w:noProof/>
                      <w:webHidden/>
                    </w:rPr>
                    <w:tab/>
                  </w:r>
                  <w:r>
                    <w:rPr>
                      <w:noProof/>
                      <w:webHidden/>
                    </w:rPr>
                    <w:fldChar w:fldCharType="begin"/>
                  </w:r>
                  <w:r>
                    <w:rPr>
                      <w:noProof/>
                      <w:webHidden/>
                    </w:rPr>
                    <w:instrText xml:space="preserve"> PAGEREF _Toc161941181 \h </w:instrText>
                  </w:r>
                  <w:r>
                    <w:rPr>
                      <w:noProof/>
                      <w:webHidden/>
                    </w:rPr>
                  </w:r>
                  <w:r>
                    <w:rPr>
                      <w:noProof/>
                      <w:webHidden/>
                    </w:rPr>
                    <w:fldChar w:fldCharType="separate"/>
                  </w:r>
                  <w:r>
                    <w:rPr>
                      <w:noProof/>
                      <w:webHidden/>
                    </w:rPr>
                    <w:t>6</w:t>
                  </w:r>
                  <w:r>
                    <w:rPr>
                      <w:noProof/>
                      <w:webHidden/>
                    </w:rPr>
                    <w:fldChar w:fldCharType="end"/>
                  </w:r>
                </w:hyperlink>
              </w:p>
              <w:p w14:paraId="6D74B08A" w14:textId="544F7F92" w:rsidR="00B73102" w:rsidRDefault="00B73102">
                <w:pPr>
                  <w:pStyle w:val="TOC2"/>
                  <w:rPr>
                    <w:rFonts w:asciiTheme="minorHAnsi" w:eastAsiaTheme="minorEastAsia" w:hAnsiTheme="minorHAnsi" w:cstheme="minorBidi"/>
                    <w:noProof/>
                    <w:kern w:val="2"/>
                    <w:sz w:val="24"/>
                    <w14:ligatures w14:val="standardContextual"/>
                  </w:rPr>
                </w:pPr>
                <w:hyperlink w:anchor="_Toc161941182" w:history="1">
                  <w:r w:rsidRPr="00FC623D">
                    <w:rPr>
                      <w:rStyle w:val="Hyperlink"/>
                      <w:rFonts w:cs="Segoe UI"/>
                      <w:noProof/>
                    </w:rPr>
                    <w:t>4.2</w:t>
                  </w:r>
                  <w:r>
                    <w:rPr>
                      <w:rFonts w:asciiTheme="minorHAnsi" w:eastAsiaTheme="minorEastAsia" w:hAnsiTheme="minorHAnsi" w:cstheme="minorBidi"/>
                      <w:noProof/>
                      <w:kern w:val="2"/>
                      <w:sz w:val="24"/>
                      <w14:ligatures w14:val="standardContextual"/>
                    </w:rPr>
                    <w:tab/>
                  </w:r>
                  <w:r w:rsidRPr="00FC623D">
                    <w:rPr>
                      <w:rStyle w:val="Hyperlink"/>
                      <w:rFonts w:cs="Segoe UI"/>
                      <w:noProof/>
                    </w:rPr>
                    <w:t>Cuckooing / County Lines</w:t>
                  </w:r>
                  <w:r>
                    <w:rPr>
                      <w:noProof/>
                      <w:webHidden/>
                    </w:rPr>
                    <w:tab/>
                  </w:r>
                  <w:r>
                    <w:rPr>
                      <w:noProof/>
                      <w:webHidden/>
                    </w:rPr>
                    <w:fldChar w:fldCharType="begin"/>
                  </w:r>
                  <w:r>
                    <w:rPr>
                      <w:noProof/>
                      <w:webHidden/>
                    </w:rPr>
                    <w:instrText xml:space="preserve"> PAGEREF _Toc161941182 \h </w:instrText>
                  </w:r>
                  <w:r>
                    <w:rPr>
                      <w:noProof/>
                      <w:webHidden/>
                    </w:rPr>
                  </w:r>
                  <w:r>
                    <w:rPr>
                      <w:noProof/>
                      <w:webHidden/>
                    </w:rPr>
                    <w:fldChar w:fldCharType="separate"/>
                  </w:r>
                  <w:r>
                    <w:rPr>
                      <w:noProof/>
                      <w:webHidden/>
                    </w:rPr>
                    <w:t>6</w:t>
                  </w:r>
                  <w:r>
                    <w:rPr>
                      <w:noProof/>
                      <w:webHidden/>
                    </w:rPr>
                    <w:fldChar w:fldCharType="end"/>
                  </w:r>
                </w:hyperlink>
              </w:p>
              <w:p w14:paraId="30A58742" w14:textId="4FBB5514" w:rsidR="00B73102" w:rsidRDefault="00B73102">
                <w:pPr>
                  <w:pStyle w:val="TOC2"/>
                  <w:rPr>
                    <w:rFonts w:asciiTheme="minorHAnsi" w:eastAsiaTheme="minorEastAsia" w:hAnsiTheme="minorHAnsi" w:cstheme="minorBidi"/>
                    <w:noProof/>
                    <w:kern w:val="2"/>
                    <w:sz w:val="24"/>
                    <w14:ligatures w14:val="standardContextual"/>
                  </w:rPr>
                </w:pPr>
                <w:hyperlink w:anchor="_Toc161941183" w:history="1">
                  <w:r w:rsidRPr="00FC623D">
                    <w:rPr>
                      <w:rStyle w:val="Hyperlink"/>
                      <w:rFonts w:cs="Segoe UI"/>
                      <w:noProof/>
                    </w:rPr>
                    <w:t>5.</w:t>
                  </w:r>
                  <w:r>
                    <w:rPr>
                      <w:rFonts w:asciiTheme="minorHAnsi" w:eastAsiaTheme="minorEastAsia" w:hAnsiTheme="minorHAnsi" w:cstheme="minorBidi"/>
                      <w:noProof/>
                      <w:kern w:val="2"/>
                      <w:sz w:val="24"/>
                      <w14:ligatures w14:val="standardContextual"/>
                    </w:rPr>
                    <w:tab/>
                  </w:r>
                  <w:r w:rsidRPr="00FC623D">
                    <w:rPr>
                      <w:rStyle w:val="Hyperlink"/>
                      <w:rFonts w:cs="Segoe UI"/>
                      <w:noProof/>
                    </w:rPr>
                    <w:t>What is a Safeguarding Adults Enquiry?</w:t>
                  </w:r>
                  <w:r>
                    <w:rPr>
                      <w:noProof/>
                      <w:webHidden/>
                    </w:rPr>
                    <w:tab/>
                  </w:r>
                  <w:r>
                    <w:rPr>
                      <w:noProof/>
                      <w:webHidden/>
                    </w:rPr>
                    <w:fldChar w:fldCharType="begin"/>
                  </w:r>
                  <w:r>
                    <w:rPr>
                      <w:noProof/>
                      <w:webHidden/>
                    </w:rPr>
                    <w:instrText xml:space="preserve"> PAGEREF _Toc161941183 \h </w:instrText>
                  </w:r>
                  <w:r>
                    <w:rPr>
                      <w:noProof/>
                      <w:webHidden/>
                    </w:rPr>
                  </w:r>
                  <w:r>
                    <w:rPr>
                      <w:noProof/>
                      <w:webHidden/>
                    </w:rPr>
                    <w:fldChar w:fldCharType="separate"/>
                  </w:r>
                  <w:r>
                    <w:rPr>
                      <w:noProof/>
                      <w:webHidden/>
                    </w:rPr>
                    <w:t>7</w:t>
                  </w:r>
                  <w:r>
                    <w:rPr>
                      <w:noProof/>
                      <w:webHidden/>
                    </w:rPr>
                    <w:fldChar w:fldCharType="end"/>
                  </w:r>
                </w:hyperlink>
              </w:p>
              <w:p w14:paraId="5942C2D2" w14:textId="6E1191C2" w:rsidR="00B73102" w:rsidRDefault="00B73102">
                <w:pPr>
                  <w:pStyle w:val="TOC2"/>
                  <w:rPr>
                    <w:rFonts w:asciiTheme="minorHAnsi" w:eastAsiaTheme="minorEastAsia" w:hAnsiTheme="minorHAnsi" w:cstheme="minorBidi"/>
                    <w:noProof/>
                    <w:kern w:val="2"/>
                    <w:sz w:val="24"/>
                    <w14:ligatures w14:val="standardContextual"/>
                  </w:rPr>
                </w:pPr>
                <w:hyperlink w:anchor="_Toc161941184" w:history="1">
                  <w:r w:rsidRPr="00FC623D">
                    <w:rPr>
                      <w:rStyle w:val="Hyperlink"/>
                      <w:rFonts w:cs="Segoe UI"/>
                      <w:noProof/>
                    </w:rPr>
                    <w:t>5.1</w:t>
                  </w:r>
                  <w:r>
                    <w:rPr>
                      <w:rFonts w:asciiTheme="minorHAnsi" w:eastAsiaTheme="minorEastAsia" w:hAnsiTheme="minorHAnsi" w:cstheme="minorBidi"/>
                      <w:noProof/>
                      <w:kern w:val="2"/>
                      <w:sz w:val="24"/>
                      <w14:ligatures w14:val="standardContextual"/>
                    </w:rPr>
                    <w:tab/>
                  </w:r>
                  <w:r w:rsidRPr="00FC623D">
                    <w:rPr>
                      <w:rStyle w:val="Hyperlink"/>
                      <w:rFonts w:cs="Segoe UI"/>
                      <w:noProof/>
                    </w:rPr>
                    <w:t>Responding to an adult Safeguarding concern</w:t>
                  </w:r>
                  <w:r>
                    <w:rPr>
                      <w:noProof/>
                      <w:webHidden/>
                    </w:rPr>
                    <w:tab/>
                  </w:r>
                  <w:r>
                    <w:rPr>
                      <w:noProof/>
                      <w:webHidden/>
                    </w:rPr>
                    <w:fldChar w:fldCharType="begin"/>
                  </w:r>
                  <w:r>
                    <w:rPr>
                      <w:noProof/>
                      <w:webHidden/>
                    </w:rPr>
                    <w:instrText xml:space="preserve"> PAGEREF _Toc161941184 \h </w:instrText>
                  </w:r>
                  <w:r>
                    <w:rPr>
                      <w:noProof/>
                      <w:webHidden/>
                    </w:rPr>
                  </w:r>
                  <w:r>
                    <w:rPr>
                      <w:noProof/>
                      <w:webHidden/>
                    </w:rPr>
                    <w:fldChar w:fldCharType="separate"/>
                  </w:r>
                  <w:r>
                    <w:rPr>
                      <w:noProof/>
                      <w:webHidden/>
                    </w:rPr>
                    <w:t>7</w:t>
                  </w:r>
                  <w:r>
                    <w:rPr>
                      <w:noProof/>
                      <w:webHidden/>
                    </w:rPr>
                    <w:fldChar w:fldCharType="end"/>
                  </w:r>
                </w:hyperlink>
              </w:p>
              <w:p w14:paraId="7138D5F1" w14:textId="05F836E2" w:rsidR="00B73102" w:rsidRDefault="00B73102">
                <w:pPr>
                  <w:pStyle w:val="TOC2"/>
                  <w:rPr>
                    <w:rFonts w:asciiTheme="minorHAnsi" w:eastAsiaTheme="minorEastAsia" w:hAnsiTheme="minorHAnsi" w:cstheme="minorBidi"/>
                    <w:noProof/>
                    <w:kern w:val="2"/>
                    <w:sz w:val="24"/>
                    <w14:ligatures w14:val="standardContextual"/>
                  </w:rPr>
                </w:pPr>
                <w:hyperlink w:anchor="_Toc161941185" w:history="1">
                  <w:r w:rsidRPr="00FC623D">
                    <w:rPr>
                      <w:rStyle w:val="Hyperlink"/>
                      <w:rFonts w:cs="Segoe UI"/>
                      <w:noProof/>
                    </w:rPr>
                    <w:t>5.2</w:t>
                  </w:r>
                  <w:r>
                    <w:rPr>
                      <w:rFonts w:asciiTheme="minorHAnsi" w:eastAsiaTheme="minorEastAsia" w:hAnsiTheme="minorHAnsi" w:cstheme="minorBidi"/>
                      <w:noProof/>
                      <w:kern w:val="2"/>
                      <w:sz w:val="24"/>
                      <w14:ligatures w14:val="standardContextual"/>
                    </w:rPr>
                    <w:tab/>
                  </w:r>
                  <w:r w:rsidRPr="00FC623D">
                    <w:rPr>
                      <w:rStyle w:val="Hyperlink"/>
                      <w:rFonts w:cs="Segoe UI"/>
                      <w:noProof/>
                    </w:rPr>
                    <w:t>Deciding whether a referral to the Local Authority is required,</w:t>
                  </w:r>
                  <w:r>
                    <w:rPr>
                      <w:noProof/>
                      <w:webHidden/>
                    </w:rPr>
                    <w:tab/>
                  </w:r>
                  <w:r>
                    <w:rPr>
                      <w:noProof/>
                      <w:webHidden/>
                    </w:rPr>
                    <w:fldChar w:fldCharType="begin"/>
                  </w:r>
                  <w:r>
                    <w:rPr>
                      <w:noProof/>
                      <w:webHidden/>
                    </w:rPr>
                    <w:instrText xml:space="preserve"> PAGEREF _Toc161941185 \h </w:instrText>
                  </w:r>
                  <w:r>
                    <w:rPr>
                      <w:noProof/>
                      <w:webHidden/>
                    </w:rPr>
                  </w:r>
                  <w:r>
                    <w:rPr>
                      <w:noProof/>
                      <w:webHidden/>
                    </w:rPr>
                    <w:fldChar w:fldCharType="separate"/>
                  </w:r>
                  <w:r>
                    <w:rPr>
                      <w:noProof/>
                      <w:webHidden/>
                    </w:rPr>
                    <w:t>8</w:t>
                  </w:r>
                  <w:r>
                    <w:rPr>
                      <w:noProof/>
                      <w:webHidden/>
                    </w:rPr>
                    <w:fldChar w:fldCharType="end"/>
                  </w:r>
                </w:hyperlink>
              </w:p>
              <w:p w14:paraId="2C746EB8" w14:textId="45DF5CFB" w:rsidR="00B73102" w:rsidRDefault="00B73102">
                <w:pPr>
                  <w:pStyle w:val="TOC2"/>
                  <w:rPr>
                    <w:rFonts w:asciiTheme="minorHAnsi" w:eastAsiaTheme="minorEastAsia" w:hAnsiTheme="minorHAnsi" w:cstheme="minorBidi"/>
                    <w:noProof/>
                    <w:kern w:val="2"/>
                    <w:sz w:val="24"/>
                    <w14:ligatures w14:val="standardContextual"/>
                  </w:rPr>
                </w:pPr>
                <w:hyperlink w:anchor="_Toc161941186" w:history="1">
                  <w:r w:rsidRPr="00FC623D">
                    <w:rPr>
                      <w:rStyle w:val="Hyperlink"/>
                      <w:rFonts w:cs="Segoe UI"/>
                      <w:noProof/>
                    </w:rPr>
                    <w:t>5.3</w:t>
                  </w:r>
                  <w:r>
                    <w:rPr>
                      <w:rFonts w:asciiTheme="minorHAnsi" w:eastAsiaTheme="minorEastAsia" w:hAnsiTheme="minorHAnsi" w:cstheme="minorBidi"/>
                      <w:noProof/>
                      <w:kern w:val="2"/>
                      <w:sz w:val="24"/>
                      <w14:ligatures w14:val="standardContextual"/>
                    </w:rPr>
                    <w:tab/>
                  </w:r>
                  <w:r w:rsidRPr="00FC623D">
                    <w:rPr>
                      <w:rStyle w:val="Hyperlink"/>
                      <w:rFonts w:cs="Segoe UI"/>
                      <w:noProof/>
                    </w:rPr>
                    <w:t>Prevention</w:t>
                  </w:r>
                  <w:r>
                    <w:rPr>
                      <w:noProof/>
                      <w:webHidden/>
                    </w:rPr>
                    <w:tab/>
                  </w:r>
                  <w:r>
                    <w:rPr>
                      <w:noProof/>
                      <w:webHidden/>
                    </w:rPr>
                    <w:fldChar w:fldCharType="begin"/>
                  </w:r>
                  <w:r>
                    <w:rPr>
                      <w:noProof/>
                      <w:webHidden/>
                    </w:rPr>
                    <w:instrText xml:space="preserve"> PAGEREF _Toc161941186 \h </w:instrText>
                  </w:r>
                  <w:r>
                    <w:rPr>
                      <w:noProof/>
                      <w:webHidden/>
                    </w:rPr>
                  </w:r>
                  <w:r>
                    <w:rPr>
                      <w:noProof/>
                      <w:webHidden/>
                    </w:rPr>
                    <w:fldChar w:fldCharType="separate"/>
                  </w:r>
                  <w:r>
                    <w:rPr>
                      <w:noProof/>
                      <w:webHidden/>
                    </w:rPr>
                    <w:t>9</w:t>
                  </w:r>
                  <w:r>
                    <w:rPr>
                      <w:noProof/>
                      <w:webHidden/>
                    </w:rPr>
                    <w:fldChar w:fldCharType="end"/>
                  </w:r>
                </w:hyperlink>
              </w:p>
              <w:p w14:paraId="09C85F8A" w14:textId="30F3DA10" w:rsidR="00B73102" w:rsidRDefault="00B73102">
                <w:pPr>
                  <w:pStyle w:val="TOC2"/>
                  <w:rPr>
                    <w:rFonts w:asciiTheme="minorHAnsi" w:eastAsiaTheme="minorEastAsia" w:hAnsiTheme="minorHAnsi" w:cstheme="minorBidi"/>
                    <w:noProof/>
                    <w:kern w:val="2"/>
                    <w:sz w:val="24"/>
                    <w14:ligatures w14:val="standardContextual"/>
                  </w:rPr>
                </w:pPr>
                <w:hyperlink w:anchor="_Toc161941187" w:history="1">
                  <w:r w:rsidRPr="00FC623D">
                    <w:rPr>
                      <w:rStyle w:val="Hyperlink"/>
                      <w:rFonts w:cs="Segoe UI"/>
                      <w:noProof/>
                    </w:rPr>
                    <w:t>5.4</w:t>
                  </w:r>
                  <w:r>
                    <w:rPr>
                      <w:rFonts w:asciiTheme="minorHAnsi" w:eastAsiaTheme="minorEastAsia" w:hAnsiTheme="minorHAnsi" w:cstheme="minorBidi"/>
                      <w:noProof/>
                      <w:kern w:val="2"/>
                      <w:sz w:val="24"/>
                      <w14:ligatures w14:val="standardContextual"/>
                    </w:rPr>
                    <w:tab/>
                  </w:r>
                  <w:r w:rsidRPr="00FC623D">
                    <w:rPr>
                      <w:rStyle w:val="Hyperlink"/>
                      <w:rFonts w:cs="Segoe UI"/>
                      <w:noProof/>
                    </w:rPr>
                    <w:t>Mental Capacity</w:t>
                  </w:r>
                  <w:r>
                    <w:rPr>
                      <w:noProof/>
                      <w:webHidden/>
                    </w:rPr>
                    <w:tab/>
                  </w:r>
                  <w:r>
                    <w:rPr>
                      <w:noProof/>
                      <w:webHidden/>
                    </w:rPr>
                    <w:fldChar w:fldCharType="begin"/>
                  </w:r>
                  <w:r>
                    <w:rPr>
                      <w:noProof/>
                      <w:webHidden/>
                    </w:rPr>
                    <w:instrText xml:space="preserve"> PAGEREF _Toc161941187 \h </w:instrText>
                  </w:r>
                  <w:r>
                    <w:rPr>
                      <w:noProof/>
                      <w:webHidden/>
                    </w:rPr>
                  </w:r>
                  <w:r>
                    <w:rPr>
                      <w:noProof/>
                      <w:webHidden/>
                    </w:rPr>
                    <w:fldChar w:fldCharType="separate"/>
                  </w:r>
                  <w:r>
                    <w:rPr>
                      <w:noProof/>
                      <w:webHidden/>
                    </w:rPr>
                    <w:t>10</w:t>
                  </w:r>
                  <w:r>
                    <w:rPr>
                      <w:noProof/>
                      <w:webHidden/>
                    </w:rPr>
                    <w:fldChar w:fldCharType="end"/>
                  </w:r>
                </w:hyperlink>
              </w:p>
              <w:p w14:paraId="6705EAAD" w14:textId="3B0DA45C"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188" w:history="1">
                  <w:r w:rsidRPr="00FC623D">
                    <w:rPr>
                      <w:rStyle w:val="Hyperlink"/>
                      <w:rFonts w:cs="Segoe UI"/>
                      <w:noProof/>
                    </w:rPr>
                    <w:t>6.</w:t>
                  </w:r>
                  <w:r>
                    <w:rPr>
                      <w:rFonts w:asciiTheme="minorHAnsi" w:eastAsiaTheme="minorEastAsia" w:hAnsiTheme="minorHAnsi" w:cstheme="minorBidi"/>
                      <w:b w:val="0"/>
                      <w:noProof/>
                      <w:kern w:val="2"/>
                      <w:sz w:val="24"/>
                      <w:szCs w:val="24"/>
                      <w14:ligatures w14:val="standardContextual"/>
                    </w:rPr>
                    <w:tab/>
                  </w:r>
                  <w:r w:rsidRPr="00FC623D">
                    <w:rPr>
                      <w:rStyle w:val="Hyperlink"/>
                      <w:rFonts w:cs="Segoe UI"/>
                      <w:noProof/>
                    </w:rPr>
                    <w:t>Roles and Responsibilities</w:t>
                  </w:r>
                  <w:r>
                    <w:rPr>
                      <w:noProof/>
                      <w:webHidden/>
                    </w:rPr>
                    <w:tab/>
                  </w:r>
                  <w:r>
                    <w:rPr>
                      <w:noProof/>
                      <w:webHidden/>
                    </w:rPr>
                    <w:fldChar w:fldCharType="begin"/>
                  </w:r>
                  <w:r>
                    <w:rPr>
                      <w:noProof/>
                      <w:webHidden/>
                    </w:rPr>
                    <w:instrText xml:space="preserve"> PAGEREF _Toc161941188 \h </w:instrText>
                  </w:r>
                  <w:r>
                    <w:rPr>
                      <w:noProof/>
                      <w:webHidden/>
                    </w:rPr>
                  </w:r>
                  <w:r>
                    <w:rPr>
                      <w:noProof/>
                      <w:webHidden/>
                    </w:rPr>
                    <w:fldChar w:fldCharType="separate"/>
                  </w:r>
                  <w:r>
                    <w:rPr>
                      <w:noProof/>
                      <w:webHidden/>
                    </w:rPr>
                    <w:t>11</w:t>
                  </w:r>
                  <w:r>
                    <w:rPr>
                      <w:noProof/>
                      <w:webHidden/>
                    </w:rPr>
                    <w:fldChar w:fldCharType="end"/>
                  </w:r>
                </w:hyperlink>
              </w:p>
              <w:p w14:paraId="6908DBDE" w14:textId="3C6D744E" w:rsidR="00B73102" w:rsidRDefault="00B73102">
                <w:pPr>
                  <w:pStyle w:val="TOC2"/>
                  <w:rPr>
                    <w:rFonts w:asciiTheme="minorHAnsi" w:eastAsiaTheme="minorEastAsia" w:hAnsiTheme="minorHAnsi" w:cstheme="minorBidi"/>
                    <w:noProof/>
                    <w:kern w:val="2"/>
                    <w:sz w:val="24"/>
                    <w14:ligatures w14:val="standardContextual"/>
                  </w:rPr>
                </w:pPr>
                <w:hyperlink w:anchor="_Toc161941189" w:history="1">
                  <w:r w:rsidRPr="00FC623D">
                    <w:rPr>
                      <w:rStyle w:val="Hyperlink"/>
                      <w:rFonts w:cs="Segoe UI"/>
                      <w:noProof/>
                    </w:rPr>
                    <w:t>Board of Trustees</w:t>
                  </w:r>
                  <w:r>
                    <w:rPr>
                      <w:noProof/>
                      <w:webHidden/>
                    </w:rPr>
                    <w:tab/>
                  </w:r>
                  <w:r>
                    <w:rPr>
                      <w:noProof/>
                      <w:webHidden/>
                    </w:rPr>
                    <w:fldChar w:fldCharType="begin"/>
                  </w:r>
                  <w:r>
                    <w:rPr>
                      <w:noProof/>
                      <w:webHidden/>
                    </w:rPr>
                    <w:instrText xml:space="preserve"> PAGEREF _Toc161941189 \h </w:instrText>
                  </w:r>
                  <w:r>
                    <w:rPr>
                      <w:noProof/>
                      <w:webHidden/>
                    </w:rPr>
                  </w:r>
                  <w:r>
                    <w:rPr>
                      <w:noProof/>
                      <w:webHidden/>
                    </w:rPr>
                    <w:fldChar w:fldCharType="separate"/>
                  </w:r>
                  <w:r>
                    <w:rPr>
                      <w:noProof/>
                      <w:webHidden/>
                    </w:rPr>
                    <w:t>11</w:t>
                  </w:r>
                  <w:r>
                    <w:rPr>
                      <w:noProof/>
                      <w:webHidden/>
                    </w:rPr>
                    <w:fldChar w:fldCharType="end"/>
                  </w:r>
                </w:hyperlink>
              </w:p>
              <w:p w14:paraId="13E7B881" w14:textId="0D7D724C" w:rsidR="00B73102" w:rsidRDefault="00B73102">
                <w:pPr>
                  <w:pStyle w:val="TOC2"/>
                  <w:rPr>
                    <w:rFonts w:asciiTheme="minorHAnsi" w:eastAsiaTheme="minorEastAsia" w:hAnsiTheme="minorHAnsi" w:cstheme="minorBidi"/>
                    <w:noProof/>
                    <w:kern w:val="2"/>
                    <w:sz w:val="24"/>
                    <w14:ligatures w14:val="standardContextual"/>
                  </w:rPr>
                </w:pPr>
                <w:hyperlink w:anchor="_Toc161941190" w:history="1">
                  <w:r w:rsidRPr="00FC623D">
                    <w:rPr>
                      <w:rStyle w:val="Hyperlink"/>
                      <w:rFonts w:cs="Segoe UI"/>
                      <w:noProof/>
                    </w:rPr>
                    <w:t>Executive Team</w:t>
                  </w:r>
                  <w:r>
                    <w:rPr>
                      <w:noProof/>
                      <w:webHidden/>
                    </w:rPr>
                    <w:tab/>
                  </w:r>
                  <w:r>
                    <w:rPr>
                      <w:noProof/>
                      <w:webHidden/>
                    </w:rPr>
                    <w:fldChar w:fldCharType="begin"/>
                  </w:r>
                  <w:r>
                    <w:rPr>
                      <w:noProof/>
                      <w:webHidden/>
                    </w:rPr>
                    <w:instrText xml:space="preserve"> PAGEREF _Toc161941190 \h </w:instrText>
                  </w:r>
                  <w:r>
                    <w:rPr>
                      <w:noProof/>
                      <w:webHidden/>
                    </w:rPr>
                  </w:r>
                  <w:r>
                    <w:rPr>
                      <w:noProof/>
                      <w:webHidden/>
                    </w:rPr>
                    <w:fldChar w:fldCharType="separate"/>
                  </w:r>
                  <w:r>
                    <w:rPr>
                      <w:noProof/>
                      <w:webHidden/>
                    </w:rPr>
                    <w:t>11</w:t>
                  </w:r>
                  <w:r>
                    <w:rPr>
                      <w:noProof/>
                      <w:webHidden/>
                    </w:rPr>
                    <w:fldChar w:fldCharType="end"/>
                  </w:r>
                </w:hyperlink>
              </w:p>
              <w:p w14:paraId="3B9DF312" w14:textId="61F32F93" w:rsidR="00B73102" w:rsidRDefault="00B73102">
                <w:pPr>
                  <w:pStyle w:val="TOC2"/>
                  <w:rPr>
                    <w:rFonts w:asciiTheme="minorHAnsi" w:eastAsiaTheme="minorEastAsia" w:hAnsiTheme="minorHAnsi" w:cstheme="minorBidi"/>
                    <w:noProof/>
                    <w:kern w:val="2"/>
                    <w:sz w:val="24"/>
                    <w14:ligatures w14:val="standardContextual"/>
                  </w:rPr>
                </w:pPr>
                <w:hyperlink w:anchor="_Toc161941191" w:history="1">
                  <w:r w:rsidRPr="00FC623D">
                    <w:rPr>
                      <w:rStyle w:val="Hyperlink"/>
                      <w:rFonts w:cs="Segoe UI"/>
                      <w:noProof/>
                    </w:rPr>
                    <w:t>Head of Operations</w:t>
                  </w:r>
                  <w:r>
                    <w:rPr>
                      <w:noProof/>
                      <w:webHidden/>
                    </w:rPr>
                    <w:tab/>
                  </w:r>
                  <w:r>
                    <w:rPr>
                      <w:noProof/>
                      <w:webHidden/>
                    </w:rPr>
                    <w:fldChar w:fldCharType="begin"/>
                  </w:r>
                  <w:r>
                    <w:rPr>
                      <w:noProof/>
                      <w:webHidden/>
                    </w:rPr>
                    <w:instrText xml:space="preserve"> PAGEREF _Toc161941191 \h </w:instrText>
                  </w:r>
                  <w:r>
                    <w:rPr>
                      <w:noProof/>
                      <w:webHidden/>
                    </w:rPr>
                  </w:r>
                  <w:r>
                    <w:rPr>
                      <w:noProof/>
                      <w:webHidden/>
                    </w:rPr>
                    <w:fldChar w:fldCharType="separate"/>
                  </w:r>
                  <w:r>
                    <w:rPr>
                      <w:noProof/>
                      <w:webHidden/>
                    </w:rPr>
                    <w:t>11</w:t>
                  </w:r>
                  <w:r>
                    <w:rPr>
                      <w:noProof/>
                      <w:webHidden/>
                    </w:rPr>
                    <w:fldChar w:fldCharType="end"/>
                  </w:r>
                </w:hyperlink>
              </w:p>
              <w:p w14:paraId="3582DAF2" w14:textId="01F266A1" w:rsidR="00B73102" w:rsidRDefault="00B73102">
                <w:pPr>
                  <w:pStyle w:val="TOC2"/>
                  <w:rPr>
                    <w:rFonts w:asciiTheme="minorHAnsi" w:eastAsiaTheme="minorEastAsia" w:hAnsiTheme="minorHAnsi" w:cstheme="minorBidi"/>
                    <w:noProof/>
                    <w:kern w:val="2"/>
                    <w:sz w:val="24"/>
                    <w14:ligatures w14:val="standardContextual"/>
                  </w:rPr>
                </w:pPr>
                <w:hyperlink w:anchor="_Toc161941192" w:history="1">
                  <w:r w:rsidRPr="00FC623D">
                    <w:rPr>
                      <w:rStyle w:val="Hyperlink"/>
                      <w:rFonts w:cs="Segoe UI"/>
                      <w:noProof/>
                      <w:kern w:val="32"/>
                    </w:rPr>
                    <w:t>Area Managers</w:t>
                  </w:r>
                  <w:r w:rsidRPr="00FC623D">
                    <w:rPr>
                      <w:rStyle w:val="Hyperlink"/>
                      <w:rFonts w:cs="Segoe UI"/>
                      <w:noProof/>
                    </w:rPr>
                    <w:t>, Registered Managers, and similar roles</w:t>
                  </w:r>
                  <w:r>
                    <w:rPr>
                      <w:noProof/>
                      <w:webHidden/>
                    </w:rPr>
                    <w:tab/>
                  </w:r>
                  <w:r>
                    <w:rPr>
                      <w:noProof/>
                      <w:webHidden/>
                    </w:rPr>
                    <w:fldChar w:fldCharType="begin"/>
                  </w:r>
                  <w:r>
                    <w:rPr>
                      <w:noProof/>
                      <w:webHidden/>
                    </w:rPr>
                    <w:instrText xml:space="preserve"> PAGEREF _Toc161941192 \h </w:instrText>
                  </w:r>
                  <w:r>
                    <w:rPr>
                      <w:noProof/>
                      <w:webHidden/>
                    </w:rPr>
                  </w:r>
                  <w:r>
                    <w:rPr>
                      <w:noProof/>
                      <w:webHidden/>
                    </w:rPr>
                    <w:fldChar w:fldCharType="separate"/>
                  </w:r>
                  <w:r>
                    <w:rPr>
                      <w:noProof/>
                      <w:webHidden/>
                    </w:rPr>
                    <w:t>11</w:t>
                  </w:r>
                  <w:r>
                    <w:rPr>
                      <w:noProof/>
                      <w:webHidden/>
                    </w:rPr>
                    <w:fldChar w:fldCharType="end"/>
                  </w:r>
                </w:hyperlink>
              </w:p>
              <w:p w14:paraId="781654D8" w14:textId="7D374812" w:rsidR="00B73102" w:rsidRDefault="00B73102">
                <w:pPr>
                  <w:pStyle w:val="TOC2"/>
                  <w:rPr>
                    <w:rFonts w:asciiTheme="minorHAnsi" w:eastAsiaTheme="minorEastAsia" w:hAnsiTheme="minorHAnsi" w:cstheme="minorBidi"/>
                    <w:noProof/>
                    <w:kern w:val="2"/>
                    <w:sz w:val="24"/>
                    <w14:ligatures w14:val="standardContextual"/>
                  </w:rPr>
                </w:pPr>
                <w:hyperlink w:anchor="_Toc161941193" w:history="1">
                  <w:r w:rsidRPr="00FC623D">
                    <w:rPr>
                      <w:rStyle w:val="Hyperlink"/>
                      <w:rFonts w:cs="Segoe UI"/>
                      <w:noProof/>
                    </w:rPr>
                    <w:t>Line Manager/Team Leader/Nurse/On Call Responsibilities</w:t>
                  </w:r>
                  <w:r>
                    <w:rPr>
                      <w:noProof/>
                      <w:webHidden/>
                    </w:rPr>
                    <w:tab/>
                  </w:r>
                  <w:r>
                    <w:rPr>
                      <w:noProof/>
                      <w:webHidden/>
                    </w:rPr>
                    <w:fldChar w:fldCharType="begin"/>
                  </w:r>
                  <w:r>
                    <w:rPr>
                      <w:noProof/>
                      <w:webHidden/>
                    </w:rPr>
                    <w:instrText xml:space="preserve"> PAGEREF _Toc161941193 \h </w:instrText>
                  </w:r>
                  <w:r>
                    <w:rPr>
                      <w:noProof/>
                      <w:webHidden/>
                    </w:rPr>
                  </w:r>
                  <w:r>
                    <w:rPr>
                      <w:noProof/>
                      <w:webHidden/>
                    </w:rPr>
                    <w:fldChar w:fldCharType="separate"/>
                  </w:r>
                  <w:r>
                    <w:rPr>
                      <w:noProof/>
                      <w:webHidden/>
                    </w:rPr>
                    <w:t>12</w:t>
                  </w:r>
                  <w:r>
                    <w:rPr>
                      <w:noProof/>
                      <w:webHidden/>
                    </w:rPr>
                    <w:fldChar w:fldCharType="end"/>
                  </w:r>
                </w:hyperlink>
              </w:p>
              <w:p w14:paraId="0BC1E7FF" w14:textId="617B8792" w:rsidR="00B73102" w:rsidRDefault="00B73102">
                <w:pPr>
                  <w:pStyle w:val="TOC2"/>
                  <w:rPr>
                    <w:rFonts w:asciiTheme="minorHAnsi" w:eastAsiaTheme="minorEastAsia" w:hAnsiTheme="minorHAnsi" w:cstheme="minorBidi"/>
                    <w:noProof/>
                    <w:kern w:val="2"/>
                    <w:sz w:val="24"/>
                    <w14:ligatures w14:val="standardContextual"/>
                  </w:rPr>
                </w:pPr>
                <w:hyperlink w:anchor="_Toc161941194" w:history="1">
                  <w:r w:rsidRPr="00FC623D">
                    <w:rPr>
                      <w:rStyle w:val="Hyperlink"/>
                      <w:rFonts w:cs="Segoe UI"/>
                      <w:noProof/>
                    </w:rPr>
                    <w:t>Enquiry Manager Responsibilities</w:t>
                  </w:r>
                  <w:r>
                    <w:rPr>
                      <w:noProof/>
                      <w:webHidden/>
                    </w:rPr>
                    <w:tab/>
                  </w:r>
                  <w:r>
                    <w:rPr>
                      <w:noProof/>
                      <w:webHidden/>
                    </w:rPr>
                    <w:fldChar w:fldCharType="begin"/>
                  </w:r>
                  <w:r>
                    <w:rPr>
                      <w:noProof/>
                      <w:webHidden/>
                    </w:rPr>
                    <w:instrText xml:space="preserve"> PAGEREF _Toc161941194 \h </w:instrText>
                  </w:r>
                  <w:r>
                    <w:rPr>
                      <w:noProof/>
                      <w:webHidden/>
                    </w:rPr>
                  </w:r>
                  <w:r>
                    <w:rPr>
                      <w:noProof/>
                      <w:webHidden/>
                    </w:rPr>
                    <w:fldChar w:fldCharType="separate"/>
                  </w:r>
                  <w:r>
                    <w:rPr>
                      <w:noProof/>
                      <w:webHidden/>
                    </w:rPr>
                    <w:t>13</w:t>
                  </w:r>
                  <w:r>
                    <w:rPr>
                      <w:noProof/>
                      <w:webHidden/>
                    </w:rPr>
                    <w:fldChar w:fldCharType="end"/>
                  </w:r>
                </w:hyperlink>
              </w:p>
              <w:p w14:paraId="28EDC920" w14:textId="5292B611" w:rsidR="00B73102" w:rsidRDefault="00B73102">
                <w:pPr>
                  <w:pStyle w:val="TOC2"/>
                  <w:rPr>
                    <w:rFonts w:asciiTheme="minorHAnsi" w:eastAsiaTheme="minorEastAsia" w:hAnsiTheme="minorHAnsi" w:cstheme="minorBidi"/>
                    <w:noProof/>
                    <w:kern w:val="2"/>
                    <w:sz w:val="24"/>
                    <w14:ligatures w14:val="standardContextual"/>
                  </w:rPr>
                </w:pPr>
                <w:hyperlink w:anchor="_Toc161941195" w:history="1">
                  <w:r w:rsidRPr="00FC623D">
                    <w:rPr>
                      <w:rStyle w:val="Hyperlink"/>
                      <w:rFonts w:cs="Segoe UI"/>
                      <w:noProof/>
                    </w:rPr>
                    <w:t>Safeguarding Lead</w:t>
                  </w:r>
                  <w:r>
                    <w:rPr>
                      <w:noProof/>
                      <w:webHidden/>
                    </w:rPr>
                    <w:tab/>
                  </w:r>
                  <w:r>
                    <w:rPr>
                      <w:noProof/>
                      <w:webHidden/>
                    </w:rPr>
                    <w:fldChar w:fldCharType="begin"/>
                  </w:r>
                  <w:r>
                    <w:rPr>
                      <w:noProof/>
                      <w:webHidden/>
                    </w:rPr>
                    <w:instrText xml:space="preserve"> PAGEREF _Toc161941195 \h </w:instrText>
                  </w:r>
                  <w:r>
                    <w:rPr>
                      <w:noProof/>
                      <w:webHidden/>
                    </w:rPr>
                  </w:r>
                  <w:r>
                    <w:rPr>
                      <w:noProof/>
                      <w:webHidden/>
                    </w:rPr>
                    <w:fldChar w:fldCharType="separate"/>
                  </w:r>
                  <w:r>
                    <w:rPr>
                      <w:noProof/>
                      <w:webHidden/>
                    </w:rPr>
                    <w:t>14</w:t>
                  </w:r>
                  <w:r>
                    <w:rPr>
                      <w:noProof/>
                      <w:webHidden/>
                    </w:rPr>
                    <w:fldChar w:fldCharType="end"/>
                  </w:r>
                </w:hyperlink>
              </w:p>
              <w:p w14:paraId="45499FE6" w14:textId="4D6773A1"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196" w:history="1">
                  <w:r w:rsidRPr="00FC623D">
                    <w:rPr>
                      <w:rStyle w:val="Hyperlink"/>
                      <w:rFonts w:cs="Segoe UI"/>
                      <w:noProof/>
                    </w:rPr>
                    <w:t>7. Compliance and Monitoring</w:t>
                  </w:r>
                  <w:r>
                    <w:rPr>
                      <w:noProof/>
                      <w:webHidden/>
                    </w:rPr>
                    <w:tab/>
                  </w:r>
                  <w:r>
                    <w:rPr>
                      <w:noProof/>
                      <w:webHidden/>
                    </w:rPr>
                    <w:fldChar w:fldCharType="begin"/>
                  </w:r>
                  <w:r>
                    <w:rPr>
                      <w:noProof/>
                      <w:webHidden/>
                    </w:rPr>
                    <w:instrText xml:space="preserve"> PAGEREF _Toc161941196 \h </w:instrText>
                  </w:r>
                  <w:r>
                    <w:rPr>
                      <w:noProof/>
                      <w:webHidden/>
                    </w:rPr>
                  </w:r>
                  <w:r>
                    <w:rPr>
                      <w:noProof/>
                      <w:webHidden/>
                    </w:rPr>
                    <w:fldChar w:fldCharType="separate"/>
                  </w:r>
                  <w:r>
                    <w:rPr>
                      <w:noProof/>
                      <w:webHidden/>
                    </w:rPr>
                    <w:t>15</w:t>
                  </w:r>
                  <w:r>
                    <w:rPr>
                      <w:noProof/>
                      <w:webHidden/>
                    </w:rPr>
                    <w:fldChar w:fldCharType="end"/>
                  </w:r>
                </w:hyperlink>
              </w:p>
              <w:p w14:paraId="34881B23" w14:textId="4466F0D2"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197" w:history="1">
                  <w:r w:rsidRPr="00FC623D">
                    <w:rPr>
                      <w:rStyle w:val="Hyperlink"/>
                      <w:rFonts w:cs="Segoe UI"/>
                      <w:noProof/>
                    </w:rPr>
                    <w:t>8. Support for Implementation</w:t>
                  </w:r>
                  <w:r>
                    <w:rPr>
                      <w:noProof/>
                      <w:webHidden/>
                    </w:rPr>
                    <w:tab/>
                  </w:r>
                  <w:r>
                    <w:rPr>
                      <w:noProof/>
                      <w:webHidden/>
                    </w:rPr>
                    <w:fldChar w:fldCharType="begin"/>
                  </w:r>
                  <w:r>
                    <w:rPr>
                      <w:noProof/>
                      <w:webHidden/>
                    </w:rPr>
                    <w:instrText xml:space="preserve"> PAGEREF _Toc161941197 \h </w:instrText>
                  </w:r>
                  <w:r>
                    <w:rPr>
                      <w:noProof/>
                      <w:webHidden/>
                    </w:rPr>
                  </w:r>
                  <w:r>
                    <w:rPr>
                      <w:noProof/>
                      <w:webHidden/>
                    </w:rPr>
                    <w:fldChar w:fldCharType="separate"/>
                  </w:r>
                  <w:r>
                    <w:rPr>
                      <w:noProof/>
                      <w:webHidden/>
                    </w:rPr>
                    <w:t>15</w:t>
                  </w:r>
                  <w:r>
                    <w:rPr>
                      <w:noProof/>
                      <w:webHidden/>
                    </w:rPr>
                    <w:fldChar w:fldCharType="end"/>
                  </w:r>
                </w:hyperlink>
              </w:p>
              <w:p w14:paraId="6485ECB9" w14:textId="2E5D71BC" w:rsidR="00B73102" w:rsidRDefault="00B73102">
                <w:pPr>
                  <w:pStyle w:val="TOC2"/>
                  <w:rPr>
                    <w:rFonts w:asciiTheme="minorHAnsi" w:eastAsiaTheme="minorEastAsia" w:hAnsiTheme="minorHAnsi" w:cstheme="minorBidi"/>
                    <w:noProof/>
                    <w:kern w:val="2"/>
                    <w:sz w:val="24"/>
                    <w14:ligatures w14:val="standardContextual"/>
                  </w:rPr>
                </w:pPr>
                <w:hyperlink w:anchor="_Toc161941198" w:history="1">
                  <w:r w:rsidRPr="00FC623D">
                    <w:rPr>
                      <w:rStyle w:val="Hyperlink"/>
                      <w:rFonts w:cs="Segoe UI"/>
                      <w:noProof/>
                    </w:rPr>
                    <w:t>9. Health and Safety</w:t>
                  </w:r>
                  <w:r>
                    <w:rPr>
                      <w:noProof/>
                      <w:webHidden/>
                    </w:rPr>
                    <w:tab/>
                  </w:r>
                  <w:r>
                    <w:rPr>
                      <w:noProof/>
                      <w:webHidden/>
                    </w:rPr>
                    <w:fldChar w:fldCharType="begin"/>
                  </w:r>
                  <w:r>
                    <w:rPr>
                      <w:noProof/>
                      <w:webHidden/>
                    </w:rPr>
                    <w:instrText xml:space="preserve"> PAGEREF _Toc161941198 \h </w:instrText>
                  </w:r>
                  <w:r>
                    <w:rPr>
                      <w:noProof/>
                      <w:webHidden/>
                    </w:rPr>
                  </w:r>
                  <w:r>
                    <w:rPr>
                      <w:noProof/>
                      <w:webHidden/>
                    </w:rPr>
                    <w:fldChar w:fldCharType="separate"/>
                  </w:r>
                  <w:r>
                    <w:rPr>
                      <w:noProof/>
                      <w:webHidden/>
                    </w:rPr>
                    <w:t>15</w:t>
                  </w:r>
                  <w:r>
                    <w:rPr>
                      <w:noProof/>
                      <w:webHidden/>
                    </w:rPr>
                    <w:fldChar w:fldCharType="end"/>
                  </w:r>
                </w:hyperlink>
              </w:p>
              <w:p w14:paraId="00D75B57" w14:textId="09D5E113"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199" w:history="1">
                  <w:r w:rsidRPr="00FC623D">
                    <w:rPr>
                      <w:rStyle w:val="Hyperlink"/>
                      <w:rFonts w:cs="Segoe UI"/>
                      <w:noProof/>
                    </w:rPr>
                    <w:t>10. Appendices</w:t>
                  </w:r>
                  <w:r>
                    <w:rPr>
                      <w:noProof/>
                      <w:webHidden/>
                    </w:rPr>
                    <w:tab/>
                  </w:r>
                  <w:r>
                    <w:rPr>
                      <w:noProof/>
                      <w:webHidden/>
                    </w:rPr>
                    <w:fldChar w:fldCharType="begin"/>
                  </w:r>
                  <w:r>
                    <w:rPr>
                      <w:noProof/>
                      <w:webHidden/>
                    </w:rPr>
                    <w:instrText xml:space="preserve"> PAGEREF _Toc161941199 \h </w:instrText>
                  </w:r>
                  <w:r>
                    <w:rPr>
                      <w:noProof/>
                      <w:webHidden/>
                    </w:rPr>
                  </w:r>
                  <w:r>
                    <w:rPr>
                      <w:noProof/>
                      <w:webHidden/>
                    </w:rPr>
                    <w:fldChar w:fldCharType="separate"/>
                  </w:r>
                  <w:r>
                    <w:rPr>
                      <w:noProof/>
                      <w:webHidden/>
                    </w:rPr>
                    <w:t>15</w:t>
                  </w:r>
                  <w:r>
                    <w:rPr>
                      <w:noProof/>
                      <w:webHidden/>
                    </w:rPr>
                    <w:fldChar w:fldCharType="end"/>
                  </w:r>
                </w:hyperlink>
              </w:p>
              <w:p w14:paraId="60D7BBD2" w14:textId="226CC3A7" w:rsidR="00B73102" w:rsidRDefault="00B73102">
                <w:pPr>
                  <w:pStyle w:val="TOC2"/>
                  <w:rPr>
                    <w:rFonts w:asciiTheme="minorHAnsi" w:eastAsiaTheme="minorEastAsia" w:hAnsiTheme="minorHAnsi" w:cstheme="minorBidi"/>
                    <w:noProof/>
                    <w:kern w:val="2"/>
                    <w:sz w:val="24"/>
                    <w14:ligatures w14:val="standardContextual"/>
                  </w:rPr>
                </w:pPr>
                <w:hyperlink w:anchor="_Toc161941200" w:history="1">
                  <w:r w:rsidRPr="00FC623D">
                    <w:rPr>
                      <w:rStyle w:val="Hyperlink"/>
                      <w:rFonts w:cs="Segoe UI"/>
                      <w:noProof/>
                    </w:rPr>
                    <w:t>Appendix 1 Procedural Guidance</w:t>
                  </w:r>
                  <w:r>
                    <w:rPr>
                      <w:noProof/>
                      <w:webHidden/>
                    </w:rPr>
                    <w:tab/>
                  </w:r>
                  <w:r>
                    <w:rPr>
                      <w:noProof/>
                      <w:webHidden/>
                    </w:rPr>
                    <w:fldChar w:fldCharType="begin"/>
                  </w:r>
                  <w:r>
                    <w:rPr>
                      <w:noProof/>
                      <w:webHidden/>
                    </w:rPr>
                    <w:instrText xml:space="preserve"> PAGEREF _Toc161941200 \h </w:instrText>
                  </w:r>
                  <w:r>
                    <w:rPr>
                      <w:noProof/>
                      <w:webHidden/>
                    </w:rPr>
                  </w:r>
                  <w:r>
                    <w:rPr>
                      <w:noProof/>
                      <w:webHidden/>
                    </w:rPr>
                    <w:fldChar w:fldCharType="separate"/>
                  </w:r>
                  <w:r>
                    <w:rPr>
                      <w:noProof/>
                      <w:webHidden/>
                    </w:rPr>
                    <w:t>15</w:t>
                  </w:r>
                  <w:r>
                    <w:rPr>
                      <w:noProof/>
                      <w:webHidden/>
                    </w:rPr>
                    <w:fldChar w:fldCharType="end"/>
                  </w:r>
                </w:hyperlink>
              </w:p>
              <w:p w14:paraId="4F4D4F5D" w14:textId="68A4AD73" w:rsidR="00B73102" w:rsidRDefault="00B73102">
                <w:pPr>
                  <w:pStyle w:val="TOC2"/>
                  <w:rPr>
                    <w:rFonts w:asciiTheme="minorHAnsi" w:eastAsiaTheme="minorEastAsia" w:hAnsiTheme="minorHAnsi" w:cstheme="minorBidi"/>
                    <w:noProof/>
                    <w:kern w:val="2"/>
                    <w:sz w:val="24"/>
                    <w14:ligatures w14:val="standardContextual"/>
                  </w:rPr>
                </w:pPr>
                <w:hyperlink w:anchor="_Toc161941201" w:history="1">
                  <w:r w:rsidRPr="00FC623D">
                    <w:rPr>
                      <w:rStyle w:val="Hyperlink"/>
                      <w:rFonts w:cs="Segoe UI"/>
                      <w:noProof/>
                    </w:rPr>
                    <w:t>Appendix 2 Enquiry Plan</w:t>
                  </w:r>
                  <w:r>
                    <w:rPr>
                      <w:noProof/>
                      <w:webHidden/>
                    </w:rPr>
                    <w:tab/>
                  </w:r>
                  <w:r>
                    <w:rPr>
                      <w:noProof/>
                      <w:webHidden/>
                    </w:rPr>
                    <w:fldChar w:fldCharType="begin"/>
                  </w:r>
                  <w:r>
                    <w:rPr>
                      <w:noProof/>
                      <w:webHidden/>
                    </w:rPr>
                    <w:instrText xml:space="preserve"> PAGEREF _Toc161941201 \h </w:instrText>
                  </w:r>
                  <w:r>
                    <w:rPr>
                      <w:noProof/>
                      <w:webHidden/>
                    </w:rPr>
                  </w:r>
                  <w:r>
                    <w:rPr>
                      <w:noProof/>
                      <w:webHidden/>
                    </w:rPr>
                    <w:fldChar w:fldCharType="separate"/>
                  </w:r>
                  <w:r>
                    <w:rPr>
                      <w:noProof/>
                      <w:webHidden/>
                    </w:rPr>
                    <w:t>15</w:t>
                  </w:r>
                  <w:r>
                    <w:rPr>
                      <w:noProof/>
                      <w:webHidden/>
                    </w:rPr>
                    <w:fldChar w:fldCharType="end"/>
                  </w:r>
                </w:hyperlink>
              </w:p>
              <w:p w14:paraId="63EA938D" w14:textId="26D51F79" w:rsidR="00B73102" w:rsidRDefault="00B73102">
                <w:pPr>
                  <w:pStyle w:val="TOC2"/>
                  <w:rPr>
                    <w:rFonts w:asciiTheme="minorHAnsi" w:eastAsiaTheme="minorEastAsia" w:hAnsiTheme="minorHAnsi" w:cstheme="minorBidi"/>
                    <w:noProof/>
                    <w:kern w:val="2"/>
                    <w:sz w:val="24"/>
                    <w14:ligatures w14:val="standardContextual"/>
                  </w:rPr>
                </w:pPr>
                <w:hyperlink w:anchor="_Toc161941202" w:history="1">
                  <w:r w:rsidRPr="00FC623D">
                    <w:rPr>
                      <w:rStyle w:val="Hyperlink"/>
                      <w:rFonts w:cs="Segoe UI"/>
                      <w:noProof/>
                    </w:rPr>
                    <w:t>Appendix 3 Enquiry Report</w:t>
                  </w:r>
                  <w:r>
                    <w:rPr>
                      <w:noProof/>
                      <w:webHidden/>
                    </w:rPr>
                    <w:tab/>
                  </w:r>
                  <w:r>
                    <w:rPr>
                      <w:noProof/>
                      <w:webHidden/>
                    </w:rPr>
                    <w:fldChar w:fldCharType="begin"/>
                  </w:r>
                  <w:r>
                    <w:rPr>
                      <w:noProof/>
                      <w:webHidden/>
                    </w:rPr>
                    <w:instrText xml:space="preserve"> PAGEREF _Toc161941202 \h </w:instrText>
                  </w:r>
                  <w:r>
                    <w:rPr>
                      <w:noProof/>
                      <w:webHidden/>
                    </w:rPr>
                  </w:r>
                  <w:r>
                    <w:rPr>
                      <w:noProof/>
                      <w:webHidden/>
                    </w:rPr>
                    <w:fldChar w:fldCharType="separate"/>
                  </w:r>
                  <w:r>
                    <w:rPr>
                      <w:noProof/>
                      <w:webHidden/>
                    </w:rPr>
                    <w:t>15</w:t>
                  </w:r>
                  <w:r>
                    <w:rPr>
                      <w:noProof/>
                      <w:webHidden/>
                    </w:rPr>
                    <w:fldChar w:fldCharType="end"/>
                  </w:r>
                </w:hyperlink>
              </w:p>
              <w:p w14:paraId="392B7039" w14:textId="4F5ADEA6" w:rsidR="00B73102" w:rsidRDefault="00B73102">
                <w:pPr>
                  <w:pStyle w:val="TOC2"/>
                  <w:rPr>
                    <w:rFonts w:asciiTheme="minorHAnsi" w:eastAsiaTheme="minorEastAsia" w:hAnsiTheme="minorHAnsi" w:cstheme="minorBidi"/>
                    <w:noProof/>
                    <w:kern w:val="2"/>
                    <w:sz w:val="24"/>
                    <w14:ligatures w14:val="standardContextual"/>
                  </w:rPr>
                </w:pPr>
                <w:hyperlink w:anchor="_Toc161941203" w:history="1">
                  <w:r w:rsidRPr="00FC623D">
                    <w:rPr>
                      <w:rStyle w:val="Hyperlink"/>
                      <w:rFonts w:cs="Segoe UI"/>
                      <w:noProof/>
                    </w:rPr>
                    <w:t>Appendix 4 Self Neglect Assessment</w:t>
                  </w:r>
                  <w:r>
                    <w:rPr>
                      <w:noProof/>
                      <w:webHidden/>
                    </w:rPr>
                    <w:tab/>
                  </w:r>
                  <w:r>
                    <w:rPr>
                      <w:noProof/>
                      <w:webHidden/>
                    </w:rPr>
                    <w:fldChar w:fldCharType="begin"/>
                  </w:r>
                  <w:r>
                    <w:rPr>
                      <w:noProof/>
                      <w:webHidden/>
                    </w:rPr>
                    <w:instrText xml:space="preserve"> PAGEREF _Toc161941203 \h </w:instrText>
                  </w:r>
                  <w:r>
                    <w:rPr>
                      <w:noProof/>
                      <w:webHidden/>
                    </w:rPr>
                  </w:r>
                  <w:r>
                    <w:rPr>
                      <w:noProof/>
                      <w:webHidden/>
                    </w:rPr>
                    <w:fldChar w:fldCharType="separate"/>
                  </w:r>
                  <w:r>
                    <w:rPr>
                      <w:noProof/>
                      <w:webHidden/>
                    </w:rPr>
                    <w:t>15</w:t>
                  </w:r>
                  <w:r>
                    <w:rPr>
                      <w:noProof/>
                      <w:webHidden/>
                    </w:rPr>
                    <w:fldChar w:fldCharType="end"/>
                  </w:r>
                </w:hyperlink>
              </w:p>
              <w:p w14:paraId="527D190A" w14:textId="34BF4C4D" w:rsidR="00B73102" w:rsidRDefault="00B73102">
                <w:pPr>
                  <w:pStyle w:val="TOC2"/>
                  <w:rPr>
                    <w:rFonts w:asciiTheme="minorHAnsi" w:eastAsiaTheme="minorEastAsia" w:hAnsiTheme="minorHAnsi" w:cstheme="minorBidi"/>
                    <w:noProof/>
                    <w:kern w:val="2"/>
                    <w:sz w:val="24"/>
                    <w14:ligatures w14:val="standardContextual"/>
                  </w:rPr>
                </w:pPr>
                <w:hyperlink w:anchor="_Toc161941204" w:history="1">
                  <w:r w:rsidRPr="00FC623D">
                    <w:rPr>
                      <w:rStyle w:val="Hyperlink"/>
                      <w:rFonts w:cs="Segoe UI"/>
                      <w:noProof/>
                    </w:rPr>
                    <w:t>Appendix 5 Self Neglect Escalation Meeting Template</w:t>
                  </w:r>
                  <w:r>
                    <w:rPr>
                      <w:noProof/>
                      <w:webHidden/>
                    </w:rPr>
                    <w:tab/>
                  </w:r>
                  <w:r>
                    <w:rPr>
                      <w:noProof/>
                      <w:webHidden/>
                    </w:rPr>
                    <w:fldChar w:fldCharType="begin"/>
                  </w:r>
                  <w:r>
                    <w:rPr>
                      <w:noProof/>
                      <w:webHidden/>
                    </w:rPr>
                    <w:instrText xml:space="preserve"> PAGEREF _Toc161941204 \h </w:instrText>
                  </w:r>
                  <w:r>
                    <w:rPr>
                      <w:noProof/>
                      <w:webHidden/>
                    </w:rPr>
                  </w:r>
                  <w:r>
                    <w:rPr>
                      <w:noProof/>
                      <w:webHidden/>
                    </w:rPr>
                    <w:fldChar w:fldCharType="separate"/>
                  </w:r>
                  <w:r>
                    <w:rPr>
                      <w:noProof/>
                      <w:webHidden/>
                    </w:rPr>
                    <w:t>15</w:t>
                  </w:r>
                  <w:r>
                    <w:rPr>
                      <w:noProof/>
                      <w:webHidden/>
                    </w:rPr>
                    <w:fldChar w:fldCharType="end"/>
                  </w:r>
                </w:hyperlink>
              </w:p>
              <w:p w14:paraId="243688C6" w14:textId="182173C2" w:rsidR="00B73102" w:rsidRDefault="00B73102">
                <w:pPr>
                  <w:pStyle w:val="TOC2"/>
                  <w:rPr>
                    <w:rFonts w:asciiTheme="minorHAnsi" w:eastAsiaTheme="minorEastAsia" w:hAnsiTheme="minorHAnsi" w:cstheme="minorBidi"/>
                    <w:noProof/>
                    <w:kern w:val="2"/>
                    <w:sz w:val="24"/>
                    <w14:ligatures w14:val="standardContextual"/>
                  </w:rPr>
                </w:pPr>
                <w:hyperlink w:anchor="_Toc161941205" w:history="1">
                  <w:r w:rsidRPr="00FC623D">
                    <w:rPr>
                      <w:rStyle w:val="Hyperlink"/>
                      <w:rFonts w:cs="Segoe UI"/>
                      <w:noProof/>
                    </w:rPr>
                    <w:t>Appendix 6 DBS Investigation Plan</w:t>
                  </w:r>
                  <w:r>
                    <w:rPr>
                      <w:noProof/>
                      <w:webHidden/>
                    </w:rPr>
                    <w:tab/>
                  </w:r>
                  <w:r>
                    <w:rPr>
                      <w:noProof/>
                      <w:webHidden/>
                    </w:rPr>
                    <w:fldChar w:fldCharType="begin"/>
                  </w:r>
                  <w:r>
                    <w:rPr>
                      <w:noProof/>
                      <w:webHidden/>
                    </w:rPr>
                    <w:instrText xml:space="preserve"> PAGEREF _Toc161941205 \h </w:instrText>
                  </w:r>
                  <w:r>
                    <w:rPr>
                      <w:noProof/>
                      <w:webHidden/>
                    </w:rPr>
                  </w:r>
                  <w:r>
                    <w:rPr>
                      <w:noProof/>
                      <w:webHidden/>
                    </w:rPr>
                    <w:fldChar w:fldCharType="separate"/>
                  </w:r>
                  <w:r>
                    <w:rPr>
                      <w:noProof/>
                      <w:webHidden/>
                    </w:rPr>
                    <w:t>15</w:t>
                  </w:r>
                  <w:r>
                    <w:rPr>
                      <w:noProof/>
                      <w:webHidden/>
                    </w:rPr>
                    <w:fldChar w:fldCharType="end"/>
                  </w:r>
                </w:hyperlink>
              </w:p>
              <w:p w14:paraId="5B29DC3C" w14:textId="5AFA064D" w:rsidR="00B73102" w:rsidRDefault="00B73102">
                <w:pPr>
                  <w:pStyle w:val="TOC2"/>
                  <w:rPr>
                    <w:rFonts w:asciiTheme="minorHAnsi" w:eastAsiaTheme="minorEastAsia" w:hAnsiTheme="minorHAnsi" w:cstheme="minorBidi"/>
                    <w:noProof/>
                    <w:kern w:val="2"/>
                    <w:sz w:val="24"/>
                    <w14:ligatures w14:val="standardContextual"/>
                  </w:rPr>
                </w:pPr>
                <w:hyperlink w:anchor="_Toc161941206" w:history="1">
                  <w:r w:rsidRPr="00FC623D">
                    <w:rPr>
                      <w:rStyle w:val="Hyperlink"/>
                      <w:rFonts w:cs="Segoe UI"/>
                      <w:noProof/>
                    </w:rPr>
                    <w:t>Appendix 7 DBS Investigation Report Template</w:t>
                  </w:r>
                  <w:r>
                    <w:rPr>
                      <w:noProof/>
                      <w:webHidden/>
                    </w:rPr>
                    <w:tab/>
                  </w:r>
                  <w:r>
                    <w:rPr>
                      <w:noProof/>
                      <w:webHidden/>
                    </w:rPr>
                    <w:fldChar w:fldCharType="begin"/>
                  </w:r>
                  <w:r>
                    <w:rPr>
                      <w:noProof/>
                      <w:webHidden/>
                    </w:rPr>
                    <w:instrText xml:space="preserve"> PAGEREF _Toc161941206 \h </w:instrText>
                  </w:r>
                  <w:r>
                    <w:rPr>
                      <w:noProof/>
                      <w:webHidden/>
                    </w:rPr>
                  </w:r>
                  <w:r>
                    <w:rPr>
                      <w:noProof/>
                      <w:webHidden/>
                    </w:rPr>
                    <w:fldChar w:fldCharType="separate"/>
                  </w:r>
                  <w:r>
                    <w:rPr>
                      <w:noProof/>
                      <w:webHidden/>
                    </w:rPr>
                    <w:t>15</w:t>
                  </w:r>
                  <w:r>
                    <w:rPr>
                      <w:noProof/>
                      <w:webHidden/>
                    </w:rPr>
                    <w:fldChar w:fldCharType="end"/>
                  </w:r>
                </w:hyperlink>
              </w:p>
              <w:p w14:paraId="6FF2CE7F" w14:textId="6A43055D" w:rsidR="00B73102" w:rsidRDefault="00B73102">
                <w:pPr>
                  <w:pStyle w:val="TOC2"/>
                  <w:rPr>
                    <w:rFonts w:asciiTheme="minorHAnsi" w:eastAsiaTheme="minorEastAsia" w:hAnsiTheme="minorHAnsi" w:cstheme="minorBidi"/>
                    <w:noProof/>
                    <w:kern w:val="2"/>
                    <w:sz w:val="24"/>
                    <w14:ligatures w14:val="standardContextual"/>
                  </w:rPr>
                </w:pPr>
                <w:hyperlink w:anchor="_Toc161941207" w:history="1">
                  <w:r w:rsidRPr="00FC623D">
                    <w:rPr>
                      <w:rStyle w:val="Hyperlink"/>
                      <w:rFonts w:cs="Segoe UI"/>
                      <w:noProof/>
                    </w:rPr>
                    <w:t>Appendix 8 PiPoT Procedures</w:t>
                  </w:r>
                  <w:r>
                    <w:rPr>
                      <w:noProof/>
                      <w:webHidden/>
                    </w:rPr>
                    <w:tab/>
                  </w:r>
                  <w:r>
                    <w:rPr>
                      <w:noProof/>
                      <w:webHidden/>
                    </w:rPr>
                    <w:fldChar w:fldCharType="begin"/>
                  </w:r>
                  <w:r>
                    <w:rPr>
                      <w:noProof/>
                      <w:webHidden/>
                    </w:rPr>
                    <w:instrText xml:space="preserve"> PAGEREF _Toc161941207 \h </w:instrText>
                  </w:r>
                  <w:r>
                    <w:rPr>
                      <w:noProof/>
                      <w:webHidden/>
                    </w:rPr>
                  </w:r>
                  <w:r>
                    <w:rPr>
                      <w:noProof/>
                      <w:webHidden/>
                    </w:rPr>
                    <w:fldChar w:fldCharType="separate"/>
                  </w:r>
                  <w:r>
                    <w:rPr>
                      <w:noProof/>
                      <w:webHidden/>
                    </w:rPr>
                    <w:t>15</w:t>
                  </w:r>
                  <w:r>
                    <w:rPr>
                      <w:noProof/>
                      <w:webHidden/>
                    </w:rPr>
                    <w:fldChar w:fldCharType="end"/>
                  </w:r>
                </w:hyperlink>
              </w:p>
              <w:p w14:paraId="50E8E322" w14:textId="42044C51" w:rsidR="00B73102" w:rsidRDefault="00B73102">
                <w:pPr>
                  <w:pStyle w:val="TOC2"/>
                  <w:rPr>
                    <w:rFonts w:asciiTheme="minorHAnsi" w:eastAsiaTheme="minorEastAsia" w:hAnsiTheme="minorHAnsi" w:cstheme="minorBidi"/>
                    <w:noProof/>
                    <w:kern w:val="2"/>
                    <w:sz w:val="24"/>
                    <w14:ligatures w14:val="standardContextual"/>
                  </w:rPr>
                </w:pPr>
                <w:hyperlink w:anchor="_Toc161941208" w:history="1">
                  <w:r w:rsidRPr="00FC623D">
                    <w:rPr>
                      <w:rStyle w:val="Hyperlink"/>
                      <w:rFonts w:cs="Segoe UI"/>
                      <w:noProof/>
                    </w:rPr>
                    <w:t>Appendix 9 PiPoT Risk Assessment</w:t>
                  </w:r>
                  <w:r>
                    <w:rPr>
                      <w:noProof/>
                      <w:webHidden/>
                    </w:rPr>
                    <w:tab/>
                  </w:r>
                  <w:r>
                    <w:rPr>
                      <w:noProof/>
                      <w:webHidden/>
                    </w:rPr>
                    <w:fldChar w:fldCharType="begin"/>
                  </w:r>
                  <w:r>
                    <w:rPr>
                      <w:noProof/>
                      <w:webHidden/>
                    </w:rPr>
                    <w:instrText xml:space="preserve"> PAGEREF _Toc161941208 \h </w:instrText>
                  </w:r>
                  <w:r>
                    <w:rPr>
                      <w:noProof/>
                      <w:webHidden/>
                    </w:rPr>
                  </w:r>
                  <w:r>
                    <w:rPr>
                      <w:noProof/>
                      <w:webHidden/>
                    </w:rPr>
                    <w:fldChar w:fldCharType="separate"/>
                  </w:r>
                  <w:r>
                    <w:rPr>
                      <w:noProof/>
                      <w:webHidden/>
                    </w:rPr>
                    <w:t>15</w:t>
                  </w:r>
                  <w:r>
                    <w:rPr>
                      <w:noProof/>
                      <w:webHidden/>
                    </w:rPr>
                    <w:fldChar w:fldCharType="end"/>
                  </w:r>
                </w:hyperlink>
              </w:p>
              <w:p w14:paraId="115E7914" w14:textId="14B44949" w:rsidR="00B73102" w:rsidRDefault="00B73102">
                <w:pPr>
                  <w:pStyle w:val="TOC2"/>
                  <w:rPr>
                    <w:rFonts w:asciiTheme="minorHAnsi" w:eastAsiaTheme="minorEastAsia" w:hAnsiTheme="minorHAnsi" w:cstheme="minorBidi"/>
                    <w:noProof/>
                    <w:kern w:val="2"/>
                    <w:sz w:val="24"/>
                    <w14:ligatures w14:val="standardContextual"/>
                  </w:rPr>
                </w:pPr>
                <w:hyperlink w:anchor="_Toc161941209" w:history="1">
                  <w:r w:rsidRPr="00FC623D">
                    <w:rPr>
                      <w:rStyle w:val="Hyperlink"/>
                      <w:rFonts w:cs="Segoe UI"/>
                      <w:noProof/>
                    </w:rPr>
                    <w:t>Appendix 10 Safeguarding Threshold Tool</w:t>
                  </w:r>
                  <w:r>
                    <w:rPr>
                      <w:noProof/>
                      <w:webHidden/>
                    </w:rPr>
                    <w:tab/>
                  </w:r>
                  <w:r>
                    <w:rPr>
                      <w:noProof/>
                      <w:webHidden/>
                    </w:rPr>
                    <w:fldChar w:fldCharType="begin"/>
                  </w:r>
                  <w:r>
                    <w:rPr>
                      <w:noProof/>
                      <w:webHidden/>
                    </w:rPr>
                    <w:instrText xml:space="preserve"> PAGEREF _Toc161941209 \h </w:instrText>
                  </w:r>
                  <w:r>
                    <w:rPr>
                      <w:noProof/>
                      <w:webHidden/>
                    </w:rPr>
                  </w:r>
                  <w:r>
                    <w:rPr>
                      <w:noProof/>
                      <w:webHidden/>
                    </w:rPr>
                    <w:fldChar w:fldCharType="separate"/>
                  </w:r>
                  <w:r>
                    <w:rPr>
                      <w:noProof/>
                      <w:webHidden/>
                    </w:rPr>
                    <w:t>15</w:t>
                  </w:r>
                  <w:r>
                    <w:rPr>
                      <w:noProof/>
                      <w:webHidden/>
                    </w:rPr>
                    <w:fldChar w:fldCharType="end"/>
                  </w:r>
                </w:hyperlink>
              </w:p>
              <w:p w14:paraId="7057B30E" w14:textId="4708DD21"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210" w:history="1">
                  <w:r w:rsidRPr="00FC623D">
                    <w:rPr>
                      <w:rStyle w:val="Hyperlink"/>
                      <w:rFonts w:cs="Segoe UI"/>
                      <w:noProof/>
                    </w:rPr>
                    <w:t>11. Related Legislation</w:t>
                  </w:r>
                  <w:r>
                    <w:rPr>
                      <w:noProof/>
                      <w:webHidden/>
                    </w:rPr>
                    <w:tab/>
                  </w:r>
                  <w:r>
                    <w:rPr>
                      <w:noProof/>
                      <w:webHidden/>
                    </w:rPr>
                    <w:fldChar w:fldCharType="begin"/>
                  </w:r>
                  <w:r>
                    <w:rPr>
                      <w:noProof/>
                      <w:webHidden/>
                    </w:rPr>
                    <w:instrText xml:space="preserve"> PAGEREF _Toc161941210 \h </w:instrText>
                  </w:r>
                  <w:r>
                    <w:rPr>
                      <w:noProof/>
                      <w:webHidden/>
                    </w:rPr>
                  </w:r>
                  <w:r>
                    <w:rPr>
                      <w:noProof/>
                      <w:webHidden/>
                    </w:rPr>
                    <w:fldChar w:fldCharType="separate"/>
                  </w:r>
                  <w:r>
                    <w:rPr>
                      <w:noProof/>
                      <w:webHidden/>
                    </w:rPr>
                    <w:t>15</w:t>
                  </w:r>
                  <w:r>
                    <w:rPr>
                      <w:noProof/>
                      <w:webHidden/>
                    </w:rPr>
                    <w:fldChar w:fldCharType="end"/>
                  </w:r>
                </w:hyperlink>
              </w:p>
              <w:p w14:paraId="6F7D022A" w14:textId="56CE0F6E" w:rsidR="00B73102" w:rsidRDefault="00B73102">
                <w:pPr>
                  <w:pStyle w:val="TOC1"/>
                  <w:rPr>
                    <w:rFonts w:asciiTheme="minorHAnsi" w:eastAsiaTheme="minorEastAsia" w:hAnsiTheme="minorHAnsi" w:cstheme="minorBidi"/>
                    <w:b w:val="0"/>
                    <w:noProof/>
                    <w:kern w:val="2"/>
                    <w:sz w:val="24"/>
                    <w:szCs w:val="24"/>
                    <w14:ligatures w14:val="standardContextual"/>
                  </w:rPr>
                </w:pPr>
                <w:hyperlink w:anchor="_Toc161941211" w:history="1">
                  <w:r w:rsidRPr="00FC623D">
                    <w:rPr>
                      <w:rStyle w:val="Hyperlink"/>
                      <w:rFonts w:cs="Segoe UI"/>
                      <w:noProof/>
                    </w:rPr>
                    <w:t>12. Version Control</w:t>
                  </w:r>
                  <w:r>
                    <w:rPr>
                      <w:noProof/>
                      <w:webHidden/>
                    </w:rPr>
                    <w:tab/>
                  </w:r>
                  <w:r>
                    <w:rPr>
                      <w:noProof/>
                      <w:webHidden/>
                    </w:rPr>
                    <w:fldChar w:fldCharType="begin"/>
                  </w:r>
                  <w:r>
                    <w:rPr>
                      <w:noProof/>
                      <w:webHidden/>
                    </w:rPr>
                    <w:instrText xml:space="preserve"> PAGEREF _Toc161941211 \h </w:instrText>
                  </w:r>
                  <w:r>
                    <w:rPr>
                      <w:noProof/>
                      <w:webHidden/>
                    </w:rPr>
                  </w:r>
                  <w:r>
                    <w:rPr>
                      <w:noProof/>
                      <w:webHidden/>
                    </w:rPr>
                    <w:fldChar w:fldCharType="separate"/>
                  </w:r>
                  <w:r>
                    <w:rPr>
                      <w:noProof/>
                      <w:webHidden/>
                    </w:rPr>
                    <w:t>16</w:t>
                  </w:r>
                  <w:r>
                    <w:rPr>
                      <w:noProof/>
                      <w:webHidden/>
                    </w:rPr>
                    <w:fldChar w:fldCharType="end"/>
                  </w:r>
                </w:hyperlink>
              </w:p>
              <w:p w14:paraId="3B1E7153" w14:textId="29C8FC9F" w:rsidR="00D142E8" w:rsidRPr="0078238A" w:rsidRDefault="00DA02B2" w:rsidP="00993885">
                <w:pPr>
                  <w:jc w:val="both"/>
                  <w:rPr>
                    <w:rFonts w:cs="Segoe UI"/>
                    <w:szCs w:val="22"/>
                  </w:rPr>
                </w:pPr>
                <w:r w:rsidRPr="0078238A">
                  <w:rPr>
                    <w:rFonts w:cs="Segoe UI"/>
                    <w:szCs w:val="22"/>
                  </w:rPr>
                  <w:fldChar w:fldCharType="end"/>
                </w:r>
              </w:p>
            </w:sdtContent>
          </w:sdt>
        </w:tc>
      </w:tr>
      <w:tr w:rsidR="003A157B" w:rsidRPr="0078238A" w14:paraId="6E9F0BDE" w14:textId="77777777" w:rsidTr="3DF9E391">
        <w:trPr>
          <w:trHeight w:val="261"/>
        </w:trPr>
        <w:tc>
          <w:tcPr>
            <w:tcW w:w="2122" w:type="dxa"/>
            <w:shd w:val="clear" w:color="auto" w:fill="FFFFFF" w:themeFill="background1"/>
          </w:tcPr>
          <w:p w14:paraId="64BD8046" w14:textId="77777777" w:rsidR="003A157B" w:rsidRPr="0078238A" w:rsidRDefault="003A157B" w:rsidP="003A157B">
            <w:pPr>
              <w:jc w:val="both"/>
              <w:rPr>
                <w:rFonts w:cs="Segoe UI"/>
                <w:b/>
                <w:szCs w:val="22"/>
              </w:rPr>
            </w:pPr>
            <w:r w:rsidRPr="0078238A">
              <w:rPr>
                <w:rFonts w:cs="Segoe UI"/>
                <w:b/>
                <w:szCs w:val="22"/>
              </w:rPr>
              <w:lastRenderedPageBreak/>
              <w:t>Version</w:t>
            </w:r>
          </w:p>
        </w:tc>
        <w:tc>
          <w:tcPr>
            <w:tcW w:w="7796" w:type="dxa"/>
            <w:gridSpan w:val="2"/>
            <w:shd w:val="clear" w:color="auto" w:fill="FFFFFF" w:themeFill="background1"/>
          </w:tcPr>
          <w:p w14:paraId="54EEF7A3" w14:textId="150ADFE7" w:rsidR="003A157B" w:rsidRPr="0078238A" w:rsidRDefault="003A157B" w:rsidP="003A157B">
            <w:pPr>
              <w:jc w:val="both"/>
              <w:rPr>
                <w:rFonts w:cs="Segoe UI"/>
                <w:szCs w:val="22"/>
              </w:rPr>
            </w:pPr>
            <w:r w:rsidRPr="0078238A">
              <w:rPr>
                <w:rFonts w:cs="Segoe UI"/>
                <w:szCs w:val="22"/>
              </w:rPr>
              <w:t>V1</w:t>
            </w:r>
            <w:r w:rsidR="007D7CFF">
              <w:rPr>
                <w:rFonts w:cs="Segoe UI"/>
                <w:szCs w:val="22"/>
              </w:rPr>
              <w:t>9</w:t>
            </w:r>
          </w:p>
        </w:tc>
      </w:tr>
      <w:tr w:rsidR="003A157B" w:rsidRPr="0078238A" w14:paraId="427D204F" w14:textId="77777777" w:rsidTr="3DF9E391">
        <w:trPr>
          <w:trHeight w:val="261"/>
        </w:trPr>
        <w:tc>
          <w:tcPr>
            <w:tcW w:w="2122" w:type="dxa"/>
            <w:shd w:val="clear" w:color="auto" w:fill="FFFFFF" w:themeFill="background1"/>
          </w:tcPr>
          <w:p w14:paraId="669733D0" w14:textId="77777777" w:rsidR="003A157B" w:rsidRPr="0078238A" w:rsidRDefault="003A157B" w:rsidP="003A157B">
            <w:pPr>
              <w:jc w:val="both"/>
              <w:rPr>
                <w:rFonts w:cs="Segoe UI"/>
                <w:b/>
                <w:szCs w:val="22"/>
              </w:rPr>
            </w:pPr>
            <w:r w:rsidRPr="0078238A">
              <w:rPr>
                <w:rFonts w:cs="Segoe UI"/>
                <w:b/>
                <w:szCs w:val="22"/>
              </w:rPr>
              <w:t>Policy Lead</w:t>
            </w:r>
          </w:p>
        </w:tc>
        <w:tc>
          <w:tcPr>
            <w:tcW w:w="7796" w:type="dxa"/>
            <w:gridSpan w:val="2"/>
            <w:shd w:val="clear" w:color="auto" w:fill="FFFFFF" w:themeFill="background1"/>
          </w:tcPr>
          <w:p w14:paraId="51ABAF9E" w14:textId="7F747BC7" w:rsidR="003A157B" w:rsidRPr="0078238A" w:rsidRDefault="003A157B" w:rsidP="003A157B">
            <w:pPr>
              <w:jc w:val="both"/>
              <w:rPr>
                <w:rFonts w:cs="Segoe UI"/>
                <w:color w:val="4F81BD" w:themeColor="accent1"/>
                <w:szCs w:val="22"/>
              </w:rPr>
            </w:pPr>
            <w:r w:rsidRPr="0078238A">
              <w:rPr>
                <w:rFonts w:cs="Segoe UI"/>
                <w:szCs w:val="22"/>
              </w:rPr>
              <w:t>Safeguarding and Mental Capacity Lead</w:t>
            </w:r>
            <w:r w:rsidRPr="0078238A">
              <w:rPr>
                <w:rFonts w:cs="Segoe UI"/>
                <w:color w:val="4F81BD" w:themeColor="accent1"/>
                <w:szCs w:val="22"/>
              </w:rPr>
              <w:t xml:space="preserve"> </w:t>
            </w:r>
          </w:p>
        </w:tc>
      </w:tr>
      <w:tr w:rsidR="003A157B" w:rsidRPr="0078238A" w14:paraId="668AC737" w14:textId="77777777" w:rsidTr="3DF9E391">
        <w:trPr>
          <w:trHeight w:val="261"/>
        </w:trPr>
        <w:tc>
          <w:tcPr>
            <w:tcW w:w="2122" w:type="dxa"/>
            <w:shd w:val="clear" w:color="auto" w:fill="FFFFFF" w:themeFill="background1"/>
          </w:tcPr>
          <w:p w14:paraId="554D3D5B" w14:textId="77777777" w:rsidR="003A157B" w:rsidRPr="0078238A" w:rsidRDefault="003A157B" w:rsidP="003A157B">
            <w:pPr>
              <w:jc w:val="both"/>
              <w:rPr>
                <w:rFonts w:cs="Segoe UI"/>
                <w:b/>
                <w:szCs w:val="22"/>
              </w:rPr>
            </w:pPr>
            <w:r w:rsidRPr="0078238A">
              <w:rPr>
                <w:rFonts w:cs="Segoe UI"/>
                <w:b/>
                <w:szCs w:val="22"/>
              </w:rPr>
              <w:t>Executive Lead</w:t>
            </w:r>
          </w:p>
        </w:tc>
        <w:tc>
          <w:tcPr>
            <w:tcW w:w="7796" w:type="dxa"/>
            <w:gridSpan w:val="2"/>
            <w:shd w:val="clear" w:color="auto" w:fill="FFFFFF" w:themeFill="background1"/>
          </w:tcPr>
          <w:p w14:paraId="0F37B0EA" w14:textId="2A9F3C93" w:rsidR="003A157B" w:rsidRPr="0078238A" w:rsidRDefault="003A157B" w:rsidP="003A157B">
            <w:pPr>
              <w:jc w:val="both"/>
              <w:rPr>
                <w:rFonts w:cs="Segoe UI"/>
                <w:szCs w:val="22"/>
              </w:rPr>
            </w:pPr>
            <w:r w:rsidRPr="0078238A">
              <w:rPr>
                <w:rFonts w:cs="Segoe UI"/>
                <w:szCs w:val="22"/>
              </w:rPr>
              <w:t>Chris Hughes</w:t>
            </w:r>
          </w:p>
        </w:tc>
      </w:tr>
      <w:tr w:rsidR="003A157B" w:rsidRPr="0078238A" w14:paraId="7E9DF4C9" w14:textId="77777777" w:rsidTr="3DF9E391">
        <w:trPr>
          <w:trHeight w:val="275"/>
        </w:trPr>
        <w:tc>
          <w:tcPr>
            <w:tcW w:w="2122" w:type="dxa"/>
            <w:shd w:val="clear" w:color="auto" w:fill="FFFFFF" w:themeFill="background1"/>
          </w:tcPr>
          <w:p w14:paraId="75096A62" w14:textId="77777777" w:rsidR="003A157B" w:rsidRPr="0078238A" w:rsidRDefault="003A157B" w:rsidP="003A157B">
            <w:pPr>
              <w:jc w:val="both"/>
              <w:rPr>
                <w:rFonts w:cs="Segoe UI"/>
                <w:b/>
                <w:szCs w:val="22"/>
              </w:rPr>
            </w:pPr>
            <w:r w:rsidRPr="0078238A">
              <w:rPr>
                <w:rFonts w:cs="Segoe UI"/>
                <w:b/>
                <w:szCs w:val="22"/>
              </w:rPr>
              <w:t>Approved By</w:t>
            </w:r>
          </w:p>
        </w:tc>
        <w:tc>
          <w:tcPr>
            <w:tcW w:w="7796" w:type="dxa"/>
            <w:gridSpan w:val="2"/>
            <w:shd w:val="clear" w:color="auto" w:fill="FFFFFF" w:themeFill="background1"/>
          </w:tcPr>
          <w:p w14:paraId="054336E7" w14:textId="6DE19C0C" w:rsidR="003A157B" w:rsidRPr="0078238A" w:rsidRDefault="003A157B" w:rsidP="003A157B">
            <w:pPr>
              <w:jc w:val="both"/>
              <w:rPr>
                <w:rFonts w:cs="Segoe UI"/>
                <w:szCs w:val="22"/>
              </w:rPr>
            </w:pPr>
            <w:r w:rsidRPr="0078238A">
              <w:rPr>
                <w:rFonts w:cs="Segoe UI"/>
                <w:szCs w:val="22"/>
              </w:rPr>
              <w:t>Quality and Compliance Group</w:t>
            </w:r>
          </w:p>
        </w:tc>
      </w:tr>
    </w:tbl>
    <w:p w14:paraId="282F25DE" w14:textId="1A3D37ED" w:rsidR="00502602" w:rsidRPr="0078238A" w:rsidRDefault="00502602" w:rsidP="00993885">
      <w:pPr>
        <w:rPr>
          <w:rFonts w:cs="Segoe UI"/>
          <w:szCs w:val="22"/>
        </w:rPr>
      </w:pPr>
      <w:r w:rsidRPr="0078238A">
        <w:rPr>
          <w:rFonts w:cs="Segoe UI"/>
          <w:szCs w:val="22"/>
        </w:rPr>
        <w:br w:type="page"/>
      </w:r>
    </w:p>
    <w:p w14:paraId="7917F0CF" w14:textId="00ECE3D3" w:rsidR="00D142E8" w:rsidRPr="0078238A" w:rsidRDefault="007E7E3F" w:rsidP="00464994">
      <w:pPr>
        <w:pStyle w:val="Heading1"/>
        <w:numPr>
          <w:ilvl w:val="0"/>
          <w:numId w:val="1"/>
        </w:numPr>
        <w:spacing w:before="0" w:after="0"/>
        <w:rPr>
          <w:rFonts w:cs="Segoe UI"/>
        </w:rPr>
      </w:pPr>
      <w:bookmarkStart w:id="3" w:name="_Toc161941172"/>
      <w:bookmarkEnd w:id="0"/>
      <w:bookmarkEnd w:id="1"/>
      <w:bookmarkEnd w:id="2"/>
      <w:r w:rsidRPr="0078238A">
        <w:rPr>
          <w:rFonts w:cs="Segoe UI"/>
        </w:rPr>
        <w:lastRenderedPageBreak/>
        <w:t>Introduction</w:t>
      </w:r>
      <w:r w:rsidR="00E7143E" w:rsidRPr="0078238A">
        <w:rPr>
          <w:rFonts w:cs="Segoe UI"/>
        </w:rPr>
        <w:t xml:space="preserve"> and Scope</w:t>
      </w:r>
      <w:bookmarkEnd w:id="3"/>
    </w:p>
    <w:p w14:paraId="70845217" w14:textId="77777777" w:rsidR="006B21F5" w:rsidRPr="0078238A" w:rsidRDefault="006B21F5" w:rsidP="006B21F5">
      <w:pPr>
        <w:jc w:val="both"/>
        <w:rPr>
          <w:rFonts w:cs="Segoe UI"/>
          <w:szCs w:val="22"/>
        </w:rPr>
      </w:pPr>
      <w:r w:rsidRPr="0078238A">
        <w:rPr>
          <w:rFonts w:cs="Segoe UI"/>
          <w:szCs w:val="22"/>
        </w:rPr>
        <w:t>Safeguarding is everyone’s responsibility and aims to protect people’s health, wellbeing, and human rights and to enable people to live free from abuse and neglect.</w:t>
      </w:r>
    </w:p>
    <w:p w14:paraId="1F4E4121" w14:textId="77777777" w:rsidR="006B21F5" w:rsidRPr="0078238A" w:rsidRDefault="006B21F5" w:rsidP="006B21F5">
      <w:pPr>
        <w:jc w:val="both"/>
        <w:rPr>
          <w:rFonts w:cs="Segoe UI"/>
          <w:szCs w:val="22"/>
        </w:rPr>
      </w:pPr>
    </w:p>
    <w:p w14:paraId="182563BC" w14:textId="77777777" w:rsidR="006B21F5" w:rsidRPr="0078238A" w:rsidRDefault="006B21F5" w:rsidP="006B21F5">
      <w:pPr>
        <w:jc w:val="both"/>
        <w:rPr>
          <w:rFonts w:cs="Segoe UI"/>
          <w:szCs w:val="22"/>
        </w:rPr>
      </w:pPr>
      <w:r w:rsidRPr="0078238A">
        <w:rPr>
          <w:rFonts w:cs="Segoe UI"/>
          <w:szCs w:val="22"/>
        </w:rPr>
        <w:t xml:space="preserve">This policy provides guidance for all staff to ensure the principles of safeguarding adults are embedded in all areas of practice. The </w:t>
      </w:r>
      <w:hyperlink r:id="rId12" w:tooltip="Care Act (2014)" w:history="1">
        <w:r w:rsidRPr="0078238A">
          <w:rPr>
            <w:rStyle w:val="Hyperlink"/>
            <w:rFonts w:cs="Segoe UI"/>
            <w:szCs w:val="22"/>
          </w:rPr>
          <w:t>Care Act 2014</w:t>
        </w:r>
      </w:hyperlink>
      <w:r w:rsidRPr="0078238A">
        <w:rPr>
          <w:rFonts w:cs="Segoe UI"/>
          <w:szCs w:val="22"/>
        </w:rPr>
        <w:t xml:space="preserve">  and accompanying Care and Support Statutory guidance underpins AFG safeguarding policy.</w:t>
      </w:r>
    </w:p>
    <w:p w14:paraId="6D6FE77B" w14:textId="77777777" w:rsidR="006B21F5" w:rsidRPr="0078238A" w:rsidRDefault="006B21F5" w:rsidP="006B21F5">
      <w:pPr>
        <w:jc w:val="both"/>
        <w:rPr>
          <w:rFonts w:cs="Segoe UI"/>
          <w:szCs w:val="22"/>
        </w:rPr>
      </w:pPr>
    </w:p>
    <w:p w14:paraId="79103EC2" w14:textId="77777777" w:rsidR="006B21F5" w:rsidRPr="0078238A" w:rsidRDefault="006B21F5" w:rsidP="006B21F5">
      <w:pPr>
        <w:jc w:val="both"/>
        <w:rPr>
          <w:rFonts w:cs="Segoe UI"/>
          <w:szCs w:val="22"/>
        </w:rPr>
      </w:pPr>
      <w:r w:rsidRPr="0078238A">
        <w:rPr>
          <w:rFonts w:cs="Segoe UI"/>
          <w:szCs w:val="22"/>
        </w:rPr>
        <w:t>The aims of adult safeguarding are to:</w:t>
      </w:r>
    </w:p>
    <w:p w14:paraId="7F449A06" w14:textId="77777777" w:rsidR="006B21F5" w:rsidRPr="0078238A" w:rsidRDefault="006B21F5" w:rsidP="006B21F5">
      <w:pPr>
        <w:jc w:val="both"/>
        <w:rPr>
          <w:rFonts w:cs="Segoe UI"/>
          <w:szCs w:val="22"/>
        </w:rPr>
      </w:pPr>
    </w:p>
    <w:p w14:paraId="05D5DAA2" w14:textId="77777777" w:rsidR="006B21F5" w:rsidRPr="0078238A" w:rsidRDefault="006B21F5" w:rsidP="00464994">
      <w:pPr>
        <w:numPr>
          <w:ilvl w:val="0"/>
          <w:numId w:val="2"/>
        </w:numPr>
        <w:jc w:val="both"/>
        <w:rPr>
          <w:rFonts w:cs="Segoe UI"/>
          <w:szCs w:val="22"/>
        </w:rPr>
      </w:pPr>
      <w:r w:rsidRPr="0078238A">
        <w:rPr>
          <w:rFonts w:cs="Segoe UI"/>
          <w:szCs w:val="22"/>
        </w:rPr>
        <w:t>stop abuse, neglect, or improper practice wherever possible;</w:t>
      </w:r>
    </w:p>
    <w:p w14:paraId="78313577" w14:textId="77777777" w:rsidR="006B21F5" w:rsidRPr="0078238A" w:rsidRDefault="006B21F5" w:rsidP="00464994">
      <w:pPr>
        <w:numPr>
          <w:ilvl w:val="0"/>
          <w:numId w:val="2"/>
        </w:numPr>
        <w:jc w:val="both"/>
        <w:rPr>
          <w:rFonts w:cs="Segoe UI"/>
          <w:szCs w:val="22"/>
        </w:rPr>
      </w:pPr>
      <w:r w:rsidRPr="0078238A">
        <w:rPr>
          <w:rFonts w:cs="Segoe UI"/>
          <w:szCs w:val="22"/>
        </w:rPr>
        <w:t>prevent harm and reduce the risk of abuse or neglect to adults with care and support needs;</w:t>
      </w:r>
    </w:p>
    <w:p w14:paraId="12DD146A" w14:textId="77777777" w:rsidR="006B21F5" w:rsidRPr="0078238A" w:rsidRDefault="006B21F5" w:rsidP="00464994">
      <w:pPr>
        <w:numPr>
          <w:ilvl w:val="0"/>
          <w:numId w:val="2"/>
        </w:numPr>
        <w:jc w:val="both"/>
        <w:rPr>
          <w:rFonts w:cs="Segoe UI"/>
          <w:szCs w:val="22"/>
        </w:rPr>
      </w:pPr>
      <w:r w:rsidRPr="0078238A">
        <w:rPr>
          <w:rFonts w:cs="Segoe UI"/>
          <w:szCs w:val="22"/>
        </w:rPr>
        <w:t>safeguard adults in a way that supports them in making choices and having control about how they want to live;</w:t>
      </w:r>
    </w:p>
    <w:p w14:paraId="4664D57D" w14:textId="77777777" w:rsidR="006B21F5" w:rsidRPr="0078238A" w:rsidRDefault="006B21F5" w:rsidP="00464994">
      <w:pPr>
        <w:numPr>
          <w:ilvl w:val="0"/>
          <w:numId w:val="2"/>
        </w:numPr>
        <w:jc w:val="both"/>
        <w:rPr>
          <w:rFonts w:cs="Segoe UI"/>
          <w:szCs w:val="22"/>
        </w:rPr>
      </w:pPr>
      <w:r w:rsidRPr="0078238A">
        <w:rPr>
          <w:rFonts w:cs="Segoe UI"/>
          <w:szCs w:val="22"/>
        </w:rPr>
        <w:t>promote an approach that concentrates on improving life for the adults concerned;</w:t>
      </w:r>
    </w:p>
    <w:p w14:paraId="255EF1FB" w14:textId="77777777" w:rsidR="006B21F5" w:rsidRPr="0078238A" w:rsidRDefault="006B21F5" w:rsidP="00464994">
      <w:pPr>
        <w:numPr>
          <w:ilvl w:val="0"/>
          <w:numId w:val="2"/>
        </w:numPr>
        <w:jc w:val="both"/>
        <w:rPr>
          <w:rFonts w:cs="Segoe UI"/>
          <w:szCs w:val="22"/>
        </w:rPr>
      </w:pPr>
      <w:r w:rsidRPr="0078238A">
        <w:rPr>
          <w:rFonts w:cs="Segoe UI"/>
          <w:szCs w:val="22"/>
        </w:rPr>
        <w:t>raise public awareness so that communities as a whole, alongside professionals, play their part in preventing, identifying, and responding to abuse and neglect;</w:t>
      </w:r>
    </w:p>
    <w:p w14:paraId="4675EE4B" w14:textId="77777777" w:rsidR="006B21F5" w:rsidRPr="0078238A" w:rsidRDefault="006B21F5" w:rsidP="00464994">
      <w:pPr>
        <w:numPr>
          <w:ilvl w:val="0"/>
          <w:numId w:val="2"/>
        </w:numPr>
        <w:jc w:val="both"/>
        <w:rPr>
          <w:rFonts w:cs="Segoe UI"/>
          <w:szCs w:val="22"/>
        </w:rPr>
      </w:pPr>
      <w:r w:rsidRPr="0078238A">
        <w:rPr>
          <w:rFonts w:cs="Segoe UI"/>
          <w:szCs w:val="22"/>
        </w:rPr>
        <w:t>provide information and support in accessible ways to help people understand the different types of abuse, how to stay safe and what to do to raise a concern about the safety or well-being of an adult; and</w:t>
      </w:r>
    </w:p>
    <w:p w14:paraId="1AECBCFE" w14:textId="59133B2B" w:rsidR="006B21F5" w:rsidRPr="0078238A" w:rsidRDefault="006B21F5" w:rsidP="00FA6CD1">
      <w:pPr>
        <w:pStyle w:val="ListParagraph"/>
        <w:numPr>
          <w:ilvl w:val="0"/>
          <w:numId w:val="2"/>
        </w:numPr>
        <w:rPr>
          <w:rFonts w:cs="Segoe UI"/>
          <w:szCs w:val="22"/>
        </w:rPr>
      </w:pPr>
      <w:r w:rsidRPr="0078238A">
        <w:rPr>
          <w:rFonts w:cs="Segoe UI"/>
          <w:szCs w:val="22"/>
        </w:rPr>
        <w:t xml:space="preserve">address what has caused the abuse, neglect, or improper </w:t>
      </w:r>
      <w:r w:rsidR="00E228E6" w:rsidRPr="0078238A">
        <w:rPr>
          <w:rFonts w:cs="Segoe UI"/>
          <w:szCs w:val="22"/>
        </w:rPr>
        <w:t>practice.</w:t>
      </w:r>
    </w:p>
    <w:p w14:paraId="2E16B0F0" w14:textId="03089EDE" w:rsidR="006B21F5" w:rsidRPr="0078238A" w:rsidRDefault="006B21F5" w:rsidP="006B21F5">
      <w:pPr>
        <w:rPr>
          <w:rFonts w:cs="Segoe UI"/>
          <w:szCs w:val="22"/>
        </w:rPr>
      </w:pPr>
    </w:p>
    <w:p w14:paraId="45EDD996" w14:textId="35242E39" w:rsidR="006B21F5" w:rsidRPr="0078238A" w:rsidRDefault="006B21F5" w:rsidP="00856845">
      <w:pPr>
        <w:pStyle w:val="Heading2"/>
        <w:numPr>
          <w:ilvl w:val="1"/>
          <w:numId w:val="1"/>
        </w:numPr>
        <w:rPr>
          <w:rFonts w:cs="Segoe UI"/>
        </w:rPr>
      </w:pPr>
      <w:bookmarkStart w:id="4" w:name="_Toc161941173"/>
      <w:r w:rsidRPr="0078238A">
        <w:rPr>
          <w:rFonts w:cs="Segoe UI"/>
        </w:rPr>
        <w:t>Who is an adult at risk?</w:t>
      </w:r>
      <w:bookmarkEnd w:id="4"/>
    </w:p>
    <w:p w14:paraId="01304DC5" w14:textId="71FF8AAC" w:rsidR="006B21F5" w:rsidRPr="0078238A" w:rsidRDefault="006B21F5" w:rsidP="006B21F5">
      <w:pPr>
        <w:rPr>
          <w:rFonts w:cs="Segoe UI"/>
        </w:rPr>
      </w:pPr>
    </w:p>
    <w:p w14:paraId="43278785" w14:textId="77777777" w:rsidR="006B21F5" w:rsidRPr="0078238A" w:rsidRDefault="006B21F5" w:rsidP="006B21F5">
      <w:pPr>
        <w:jc w:val="both"/>
        <w:rPr>
          <w:rFonts w:cs="Segoe UI"/>
          <w:szCs w:val="22"/>
        </w:rPr>
      </w:pPr>
      <w:r w:rsidRPr="0078238A">
        <w:rPr>
          <w:rFonts w:cs="Segoe UI"/>
          <w:szCs w:val="22"/>
        </w:rPr>
        <w:t xml:space="preserve">The Safeguarding Adults policy applies to people who are aged 18 years or more, and </w:t>
      </w:r>
    </w:p>
    <w:p w14:paraId="5E86BF39" w14:textId="77777777" w:rsidR="006B21F5" w:rsidRPr="0078238A" w:rsidRDefault="006B21F5" w:rsidP="006B21F5">
      <w:pPr>
        <w:jc w:val="both"/>
        <w:rPr>
          <w:rFonts w:cs="Segoe UI"/>
          <w:szCs w:val="22"/>
        </w:rPr>
      </w:pPr>
    </w:p>
    <w:p w14:paraId="7262D99A" w14:textId="77777777" w:rsidR="006B21F5" w:rsidRPr="0078238A" w:rsidRDefault="006B21F5" w:rsidP="00464994">
      <w:pPr>
        <w:numPr>
          <w:ilvl w:val="0"/>
          <w:numId w:val="2"/>
        </w:numPr>
        <w:jc w:val="both"/>
        <w:rPr>
          <w:rFonts w:cs="Segoe UI"/>
          <w:szCs w:val="22"/>
        </w:rPr>
      </w:pPr>
      <w:r w:rsidRPr="0078238A">
        <w:rPr>
          <w:rFonts w:cs="Segoe UI"/>
          <w:szCs w:val="22"/>
        </w:rPr>
        <w:t>Have needs for care and support (whether or not these are currently being met)</w:t>
      </w:r>
    </w:p>
    <w:p w14:paraId="5542D85D" w14:textId="2C508A79" w:rsidR="006B21F5" w:rsidRPr="0078238A" w:rsidRDefault="006B21F5" w:rsidP="00464994">
      <w:pPr>
        <w:numPr>
          <w:ilvl w:val="0"/>
          <w:numId w:val="2"/>
        </w:numPr>
        <w:jc w:val="both"/>
        <w:rPr>
          <w:rFonts w:cs="Segoe UI"/>
          <w:szCs w:val="22"/>
        </w:rPr>
      </w:pPr>
      <w:r w:rsidRPr="0078238A">
        <w:rPr>
          <w:rFonts w:cs="Segoe UI"/>
          <w:szCs w:val="22"/>
        </w:rPr>
        <w:t xml:space="preserve">Are experiencing, or at risk of abuse or </w:t>
      </w:r>
      <w:r w:rsidR="00E228E6" w:rsidRPr="0078238A">
        <w:rPr>
          <w:rFonts w:cs="Segoe UI"/>
          <w:szCs w:val="22"/>
        </w:rPr>
        <w:t>neglect.</w:t>
      </w:r>
    </w:p>
    <w:p w14:paraId="00734586" w14:textId="77777777" w:rsidR="006B21F5" w:rsidRPr="0078238A" w:rsidRDefault="006B21F5" w:rsidP="00464994">
      <w:pPr>
        <w:numPr>
          <w:ilvl w:val="0"/>
          <w:numId w:val="2"/>
        </w:numPr>
        <w:jc w:val="both"/>
        <w:rPr>
          <w:rFonts w:cs="Segoe UI"/>
          <w:szCs w:val="22"/>
        </w:rPr>
      </w:pPr>
      <w:r w:rsidRPr="0078238A">
        <w:rPr>
          <w:rFonts w:cs="Segoe UI"/>
          <w:szCs w:val="22"/>
        </w:rPr>
        <w:t>Because of those needs are unable to protect themselves against the abuse or neglect or the risk of it.</w:t>
      </w:r>
    </w:p>
    <w:p w14:paraId="613EE212" w14:textId="77777777" w:rsidR="006B21F5" w:rsidRPr="0078238A" w:rsidRDefault="006B21F5" w:rsidP="006B21F5">
      <w:pPr>
        <w:jc w:val="both"/>
        <w:rPr>
          <w:rFonts w:cs="Segoe UI"/>
          <w:szCs w:val="22"/>
        </w:rPr>
      </w:pPr>
    </w:p>
    <w:p w14:paraId="4473B5D1" w14:textId="77777777" w:rsidR="006B21F5" w:rsidRPr="0078238A" w:rsidRDefault="006B21F5" w:rsidP="006B21F5">
      <w:pPr>
        <w:jc w:val="both"/>
        <w:rPr>
          <w:rFonts w:cs="Segoe UI"/>
          <w:szCs w:val="22"/>
        </w:rPr>
      </w:pPr>
      <w:r w:rsidRPr="0078238A">
        <w:rPr>
          <w:rFonts w:cs="Segoe UI"/>
          <w:szCs w:val="22"/>
        </w:rPr>
        <w:t>At AFG we work in partnership with local statutory agencies and other relevant agencies to provide an effective safeguarding response. AFGS policy and safeguarding response is based on the six principles that underpin all adult safeguarding:</w:t>
      </w:r>
    </w:p>
    <w:p w14:paraId="2612D9BC" w14:textId="77777777" w:rsidR="006B21F5" w:rsidRPr="0078238A" w:rsidRDefault="006B21F5" w:rsidP="006B21F5">
      <w:pPr>
        <w:jc w:val="both"/>
        <w:rPr>
          <w:rFonts w:cs="Segoe UI"/>
          <w:szCs w:val="22"/>
        </w:rPr>
      </w:pPr>
    </w:p>
    <w:tbl>
      <w:tblPr>
        <w:tblStyle w:val="TableGrid"/>
        <w:tblW w:w="9646" w:type="dxa"/>
        <w:tblLook w:val="04A0" w:firstRow="1" w:lastRow="0" w:firstColumn="1" w:lastColumn="0" w:noHBand="0" w:noVBand="1"/>
      </w:tblPr>
      <w:tblGrid>
        <w:gridCol w:w="3408"/>
        <w:gridCol w:w="6238"/>
      </w:tblGrid>
      <w:tr w:rsidR="006B21F5" w:rsidRPr="0078238A" w14:paraId="6D5967EC" w14:textId="77777777" w:rsidTr="00AF07C0">
        <w:trPr>
          <w:trHeight w:val="926"/>
        </w:trPr>
        <w:tc>
          <w:tcPr>
            <w:tcW w:w="3408" w:type="dxa"/>
          </w:tcPr>
          <w:p w14:paraId="3C37CDB9" w14:textId="77777777" w:rsidR="006B21F5" w:rsidRPr="0078238A" w:rsidRDefault="006B21F5" w:rsidP="00AF07C0">
            <w:pPr>
              <w:jc w:val="both"/>
              <w:rPr>
                <w:rFonts w:cs="Segoe UI"/>
                <w:sz w:val="22"/>
                <w:szCs w:val="22"/>
              </w:rPr>
            </w:pPr>
            <w:r w:rsidRPr="0078238A">
              <w:rPr>
                <w:rFonts w:cs="Segoe UI"/>
                <w:sz w:val="22"/>
                <w:szCs w:val="22"/>
              </w:rPr>
              <w:t>Empower</w:t>
            </w:r>
          </w:p>
        </w:tc>
        <w:tc>
          <w:tcPr>
            <w:tcW w:w="6238" w:type="dxa"/>
          </w:tcPr>
          <w:p w14:paraId="43DC1689" w14:textId="77777777" w:rsidR="006B21F5" w:rsidRPr="0078238A" w:rsidRDefault="006B21F5" w:rsidP="00AF07C0">
            <w:pPr>
              <w:jc w:val="both"/>
              <w:rPr>
                <w:rFonts w:cs="Segoe UI"/>
                <w:sz w:val="22"/>
                <w:szCs w:val="22"/>
              </w:rPr>
            </w:pPr>
            <w:r w:rsidRPr="0078238A">
              <w:rPr>
                <w:rFonts w:cs="Segoe UI"/>
                <w:sz w:val="22"/>
                <w:szCs w:val="22"/>
              </w:rPr>
              <w:t>Adults are encouraged to make their own decisions and are provided with support and information. ‘I am consulted about the outcomes I want from the safeguarding process, and these directly inform what happens’</w:t>
            </w:r>
          </w:p>
        </w:tc>
      </w:tr>
      <w:tr w:rsidR="006B21F5" w:rsidRPr="0078238A" w14:paraId="574BA006" w14:textId="77777777" w:rsidTr="00AF07C0">
        <w:trPr>
          <w:trHeight w:val="238"/>
        </w:trPr>
        <w:tc>
          <w:tcPr>
            <w:tcW w:w="3408" w:type="dxa"/>
          </w:tcPr>
          <w:p w14:paraId="19F4C6FE" w14:textId="77777777" w:rsidR="006B21F5" w:rsidRPr="0078238A" w:rsidRDefault="006B21F5" w:rsidP="00AF07C0">
            <w:pPr>
              <w:jc w:val="both"/>
              <w:rPr>
                <w:rFonts w:cs="Segoe UI"/>
                <w:sz w:val="22"/>
                <w:szCs w:val="22"/>
              </w:rPr>
            </w:pPr>
            <w:r w:rsidRPr="0078238A">
              <w:rPr>
                <w:rFonts w:cs="Segoe UI"/>
                <w:sz w:val="22"/>
                <w:szCs w:val="22"/>
              </w:rPr>
              <w:t>Prevention</w:t>
            </w:r>
          </w:p>
        </w:tc>
        <w:tc>
          <w:tcPr>
            <w:tcW w:w="6238" w:type="dxa"/>
          </w:tcPr>
          <w:p w14:paraId="5E82B44C" w14:textId="77777777" w:rsidR="006B21F5" w:rsidRPr="0078238A" w:rsidRDefault="006B21F5" w:rsidP="00AF07C0">
            <w:pPr>
              <w:jc w:val="both"/>
              <w:rPr>
                <w:rFonts w:cs="Segoe UI"/>
                <w:sz w:val="22"/>
                <w:szCs w:val="22"/>
              </w:rPr>
            </w:pPr>
            <w:r w:rsidRPr="0078238A">
              <w:rPr>
                <w:rFonts w:cs="Segoe UI"/>
                <w:sz w:val="22"/>
                <w:szCs w:val="22"/>
              </w:rPr>
              <w:t>Strategies are developed to prevent abuse and neglect that promotes resilience and self – determination. ‘I am provided with easily understood information about what abuse is, how to recognise the signs and what I can do to seek help’</w:t>
            </w:r>
          </w:p>
        </w:tc>
      </w:tr>
      <w:tr w:rsidR="006B21F5" w:rsidRPr="0078238A" w14:paraId="57E846FE" w14:textId="77777777" w:rsidTr="00AF07C0">
        <w:trPr>
          <w:trHeight w:val="229"/>
        </w:trPr>
        <w:tc>
          <w:tcPr>
            <w:tcW w:w="3408" w:type="dxa"/>
          </w:tcPr>
          <w:p w14:paraId="0B46ECE9" w14:textId="77777777" w:rsidR="006B21F5" w:rsidRPr="0078238A" w:rsidRDefault="006B21F5" w:rsidP="00AF07C0">
            <w:pPr>
              <w:jc w:val="both"/>
              <w:rPr>
                <w:rFonts w:cs="Segoe UI"/>
                <w:sz w:val="22"/>
                <w:szCs w:val="22"/>
              </w:rPr>
            </w:pPr>
            <w:r w:rsidRPr="0078238A">
              <w:rPr>
                <w:rFonts w:cs="Segoe UI"/>
                <w:sz w:val="22"/>
                <w:szCs w:val="22"/>
              </w:rPr>
              <w:t>Proportionality</w:t>
            </w:r>
          </w:p>
        </w:tc>
        <w:tc>
          <w:tcPr>
            <w:tcW w:w="6238" w:type="dxa"/>
          </w:tcPr>
          <w:p w14:paraId="3AFB5B3F" w14:textId="77777777" w:rsidR="006B21F5" w:rsidRPr="0078238A" w:rsidRDefault="006B21F5" w:rsidP="00AF07C0">
            <w:pPr>
              <w:jc w:val="both"/>
              <w:rPr>
                <w:rFonts w:cs="Segoe UI"/>
                <w:sz w:val="22"/>
                <w:szCs w:val="22"/>
              </w:rPr>
            </w:pPr>
            <w:r w:rsidRPr="0078238A">
              <w:rPr>
                <w:rFonts w:cs="Segoe UI"/>
                <w:sz w:val="22"/>
                <w:szCs w:val="22"/>
              </w:rPr>
              <w:t>A proportionate and least intrusive response is made balanced with the level of risk. ‘I am confident that the professionals will work in my interest and only get involved as much as needed.’</w:t>
            </w:r>
          </w:p>
        </w:tc>
      </w:tr>
      <w:tr w:rsidR="006B21F5" w:rsidRPr="0078238A" w14:paraId="0797F98C" w14:textId="77777777" w:rsidTr="00AF07C0">
        <w:trPr>
          <w:trHeight w:val="229"/>
        </w:trPr>
        <w:tc>
          <w:tcPr>
            <w:tcW w:w="3408" w:type="dxa"/>
          </w:tcPr>
          <w:p w14:paraId="04F86694" w14:textId="77777777" w:rsidR="006B21F5" w:rsidRPr="0078238A" w:rsidRDefault="006B21F5" w:rsidP="00AF07C0">
            <w:pPr>
              <w:jc w:val="both"/>
              <w:rPr>
                <w:rFonts w:cs="Segoe UI"/>
                <w:sz w:val="22"/>
                <w:szCs w:val="22"/>
              </w:rPr>
            </w:pPr>
            <w:r w:rsidRPr="0078238A">
              <w:rPr>
                <w:rFonts w:cs="Segoe UI"/>
                <w:sz w:val="22"/>
                <w:szCs w:val="22"/>
              </w:rPr>
              <w:t>Protection</w:t>
            </w:r>
          </w:p>
        </w:tc>
        <w:tc>
          <w:tcPr>
            <w:tcW w:w="6238" w:type="dxa"/>
          </w:tcPr>
          <w:p w14:paraId="4883E93F" w14:textId="77777777" w:rsidR="006B21F5" w:rsidRPr="0078238A" w:rsidRDefault="006B21F5" w:rsidP="00AF07C0">
            <w:pPr>
              <w:jc w:val="both"/>
              <w:rPr>
                <w:rFonts w:cs="Segoe UI"/>
                <w:sz w:val="22"/>
                <w:szCs w:val="22"/>
              </w:rPr>
            </w:pPr>
            <w:r w:rsidRPr="0078238A">
              <w:rPr>
                <w:rFonts w:cs="Segoe UI"/>
                <w:sz w:val="22"/>
                <w:szCs w:val="22"/>
              </w:rPr>
              <w:t>Adults are offered ways to protect themselves, and there is a coordinated response to adult safeguarding ‘I am provided with help and support to report abuse. I am supported to take part in the safeguarding process to the extent to which I want and to which I am able’</w:t>
            </w:r>
          </w:p>
        </w:tc>
      </w:tr>
      <w:tr w:rsidR="006B21F5" w:rsidRPr="0078238A" w14:paraId="2DC944CC" w14:textId="77777777" w:rsidTr="00AF07C0">
        <w:trPr>
          <w:trHeight w:val="229"/>
        </w:trPr>
        <w:tc>
          <w:tcPr>
            <w:tcW w:w="3408" w:type="dxa"/>
          </w:tcPr>
          <w:p w14:paraId="6C4D134C" w14:textId="77777777" w:rsidR="006B21F5" w:rsidRPr="0078238A" w:rsidRDefault="006B21F5" w:rsidP="00AF07C0">
            <w:pPr>
              <w:jc w:val="both"/>
              <w:rPr>
                <w:rFonts w:cs="Segoe UI"/>
                <w:sz w:val="22"/>
                <w:szCs w:val="22"/>
              </w:rPr>
            </w:pPr>
            <w:r w:rsidRPr="0078238A">
              <w:rPr>
                <w:rFonts w:cs="Segoe UI"/>
                <w:sz w:val="22"/>
                <w:szCs w:val="22"/>
              </w:rPr>
              <w:lastRenderedPageBreak/>
              <w:t>Partnership</w:t>
            </w:r>
          </w:p>
        </w:tc>
        <w:tc>
          <w:tcPr>
            <w:tcW w:w="6238" w:type="dxa"/>
          </w:tcPr>
          <w:p w14:paraId="63EA4797" w14:textId="77777777" w:rsidR="006B21F5" w:rsidRPr="0078238A" w:rsidRDefault="006B21F5" w:rsidP="00AF07C0">
            <w:pPr>
              <w:jc w:val="both"/>
              <w:rPr>
                <w:rFonts w:cs="Segoe UI"/>
                <w:sz w:val="22"/>
                <w:szCs w:val="22"/>
              </w:rPr>
            </w:pPr>
            <w:r w:rsidRPr="0078238A">
              <w:rPr>
                <w:rFonts w:cs="Segoe UI"/>
                <w:sz w:val="22"/>
                <w:szCs w:val="22"/>
              </w:rPr>
              <w:t>Local Solutions through services working together within their communities ‘I am confident that the information will be appropriately shared in a way that takes into account its personal and sensitive nature. I am confident that agencies will work together to find the most effective responses for my own situation’</w:t>
            </w:r>
          </w:p>
        </w:tc>
      </w:tr>
      <w:tr w:rsidR="006B21F5" w:rsidRPr="0078238A" w14:paraId="1BB0E5A5" w14:textId="77777777" w:rsidTr="00AF07C0">
        <w:trPr>
          <w:trHeight w:val="238"/>
        </w:trPr>
        <w:tc>
          <w:tcPr>
            <w:tcW w:w="3408" w:type="dxa"/>
          </w:tcPr>
          <w:p w14:paraId="1D6110E4" w14:textId="77777777" w:rsidR="006B21F5" w:rsidRPr="0078238A" w:rsidRDefault="006B21F5" w:rsidP="00AF07C0">
            <w:pPr>
              <w:jc w:val="both"/>
              <w:rPr>
                <w:rFonts w:cs="Segoe UI"/>
                <w:sz w:val="22"/>
                <w:szCs w:val="22"/>
              </w:rPr>
            </w:pPr>
            <w:r w:rsidRPr="0078238A">
              <w:rPr>
                <w:rFonts w:cs="Segoe UI"/>
                <w:sz w:val="22"/>
                <w:szCs w:val="22"/>
              </w:rPr>
              <w:t>Accountability</w:t>
            </w:r>
          </w:p>
        </w:tc>
        <w:tc>
          <w:tcPr>
            <w:tcW w:w="6238" w:type="dxa"/>
          </w:tcPr>
          <w:p w14:paraId="2FD1B8F2" w14:textId="77777777" w:rsidR="006B21F5" w:rsidRPr="0078238A" w:rsidRDefault="006B21F5" w:rsidP="00AF07C0">
            <w:pPr>
              <w:jc w:val="both"/>
              <w:rPr>
                <w:rFonts w:cs="Segoe UI"/>
                <w:sz w:val="22"/>
                <w:szCs w:val="22"/>
              </w:rPr>
            </w:pPr>
            <w:r w:rsidRPr="0078238A">
              <w:rPr>
                <w:rFonts w:cs="Segoe UI"/>
                <w:sz w:val="22"/>
                <w:szCs w:val="22"/>
              </w:rPr>
              <w:t>Accountability and transparency in delivering a safeguarding response. ‘I am clear about the roles and responsibilities of all those involved in the solution to the problem’</w:t>
            </w:r>
          </w:p>
        </w:tc>
      </w:tr>
    </w:tbl>
    <w:p w14:paraId="6C66BA96" w14:textId="77777777" w:rsidR="006B21F5" w:rsidRPr="0078238A" w:rsidRDefault="006B21F5" w:rsidP="006B21F5">
      <w:pPr>
        <w:jc w:val="both"/>
        <w:rPr>
          <w:rFonts w:cs="Segoe UI"/>
          <w:szCs w:val="22"/>
        </w:rPr>
      </w:pPr>
    </w:p>
    <w:p w14:paraId="7377DC05" w14:textId="77777777" w:rsidR="006B21F5" w:rsidRPr="0078238A" w:rsidRDefault="006B21F5" w:rsidP="006B21F5">
      <w:pPr>
        <w:rPr>
          <w:rFonts w:cs="Segoe UI"/>
        </w:rPr>
      </w:pPr>
    </w:p>
    <w:p w14:paraId="7E25F7DA" w14:textId="70259BF5" w:rsidR="006B21F5" w:rsidRPr="0078238A" w:rsidRDefault="006B21F5" w:rsidP="00856845">
      <w:pPr>
        <w:pStyle w:val="Heading2"/>
        <w:numPr>
          <w:ilvl w:val="1"/>
          <w:numId w:val="1"/>
        </w:numPr>
        <w:rPr>
          <w:rFonts w:cs="Segoe UI"/>
        </w:rPr>
      </w:pPr>
      <w:bookmarkStart w:id="5" w:name="_Toc161941174"/>
      <w:r w:rsidRPr="0078238A">
        <w:rPr>
          <w:rFonts w:cs="Segoe UI"/>
        </w:rPr>
        <w:t>Making Safeguarding Personal</w:t>
      </w:r>
      <w:bookmarkEnd w:id="5"/>
      <w:r w:rsidRPr="0078238A">
        <w:rPr>
          <w:rFonts w:cs="Segoe UI"/>
        </w:rPr>
        <w:t xml:space="preserve"> </w:t>
      </w:r>
    </w:p>
    <w:p w14:paraId="6DDCFD96" w14:textId="1F6BEC91" w:rsidR="006B21F5" w:rsidRPr="0078238A" w:rsidRDefault="006B21F5" w:rsidP="006B21F5">
      <w:pPr>
        <w:rPr>
          <w:rFonts w:cs="Segoe UI"/>
        </w:rPr>
      </w:pPr>
    </w:p>
    <w:p w14:paraId="7CC34B64" w14:textId="67FDCCB1" w:rsidR="006B21F5" w:rsidRPr="0078238A" w:rsidRDefault="006B21F5" w:rsidP="00F538E2">
      <w:pPr>
        <w:jc w:val="both"/>
        <w:rPr>
          <w:rFonts w:cs="Segoe UI"/>
          <w:szCs w:val="22"/>
        </w:rPr>
      </w:pPr>
      <w:r w:rsidRPr="0078238A">
        <w:rPr>
          <w:rFonts w:cs="Segoe UI"/>
          <w:szCs w:val="22"/>
        </w:rPr>
        <w:t xml:space="preserve">The Care Act and statutory guidance puts an emphasis on getting the balance right between promoting safety and respecting the views and wishes of the individual concerned. This approach is known as “Making Safeguarding Personal”. Adult safeguarding work </w:t>
      </w:r>
      <w:r w:rsidR="00B73102">
        <w:rPr>
          <w:rFonts w:cs="Segoe UI"/>
          <w:szCs w:val="22"/>
        </w:rPr>
        <w:t>must</w:t>
      </w:r>
      <w:r w:rsidRPr="0078238A">
        <w:rPr>
          <w:rFonts w:cs="Segoe UI"/>
          <w:szCs w:val="22"/>
        </w:rPr>
        <w:t xml:space="preserve"> be person-led and outcome-focused. It </w:t>
      </w:r>
      <w:r w:rsidR="00B73102">
        <w:rPr>
          <w:rFonts w:cs="Segoe UI"/>
          <w:szCs w:val="22"/>
        </w:rPr>
        <w:t>must</w:t>
      </w:r>
      <w:r w:rsidRPr="0078238A">
        <w:rPr>
          <w:rFonts w:cs="Segoe UI"/>
          <w:szCs w:val="22"/>
        </w:rPr>
        <w:t xml:space="preserve"> engage the person in a conversation about how best to respond to their situation in a way that enhances their involvement, choice and control as well as improving their quality of life, wellbeing, and safety. Here at AFG, we will meet the aims of Making Safeguarding Personal by safeguarding adults at risk. Keeping the person at the heart of the process. Striving to understand the outcomes they want to achieve from the safeguarding work and supporting them to achieve these outcomes. The most important thing to remember when it comes to safeguarding is to make the person you support your top priority and to treat them with respect and dignity.</w:t>
      </w:r>
    </w:p>
    <w:p w14:paraId="688E0105" w14:textId="30775610" w:rsidR="002661D4" w:rsidRPr="0078238A" w:rsidRDefault="005A308A" w:rsidP="00464994">
      <w:pPr>
        <w:pStyle w:val="Heading1"/>
        <w:numPr>
          <w:ilvl w:val="0"/>
          <w:numId w:val="1"/>
        </w:numPr>
        <w:rPr>
          <w:rFonts w:cs="Segoe UI"/>
        </w:rPr>
      </w:pPr>
      <w:bookmarkStart w:id="6" w:name="_Toc161941175"/>
      <w:bookmarkStart w:id="7" w:name="_Toc167000887"/>
      <w:r w:rsidRPr="0078238A">
        <w:rPr>
          <w:rFonts w:cs="Segoe UI"/>
        </w:rPr>
        <w:t>Key Principles</w:t>
      </w:r>
      <w:bookmarkEnd w:id="6"/>
    </w:p>
    <w:p w14:paraId="0ABD1B54" w14:textId="77777777" w:rsidR="00B00AEE" w:rsidRPr="0078238A" w:rsidRDefault="00B00AEE" w:rsidP="00993885">
      <w:pPr>
        <w:jc w:val="both"/>
        <w:rPr>
          <w:rFonts w:cs="Segoe UI"/>
          <w:szCs w:val="22"/>
        </w:rPr>
      </w:pPr>
    </w:p>
    <w:p w14:paraId="46258BE6" w14:textId="6BC63914" w:rsidR="00B00AEE" w:rsidRPr="0078238A" w:rsidRDefault="002661D4" w:rsidP="00856845">
      <w:pPr>
        <w:pStyle w:val="Heading2"/>
        <w:numPr>
          <w:ilvl w:val="1"/>
          <w:numId w:val="1"/>
        </w:numPr>
        <w:rPr>
          <w:rFonts w:cs="Segoe UI"/>
        </w:rPr>
      </w:pPr>
      <w:bookmarkStart w:id="8" w:name="_Toc161941176"/>
      <w:r w:rsidRPr="0078238A">
        <w:rPr>
          <w:rFonts w:cs="Segoe UI"/>
        </w:rPr>
        <w:t>Key Principle 1</w:t>
      </w:r>
      <w:bookmarkEnd w:id="8"/>
    </w:p>
    <w:p w14:paraId="20B3BFD8" w14:textId="77777777" w:rsidR="002661D4" w:rsidRPr="0078238A" w:rsidRDefault="002661D4" w:rsidP="002661D4">
      <w:pPr>
        <w:jc w:val="both"/>
        <w:rPr>
          <w:rFonts w:cs="Segoe UI"/>
          <w:szCs w:val="22"/>
        </w:rPr>
      </w:pPr>
      <w:r w:rsidRPr="0078238A">
        <w:rPr>
          <w:rFonts w:cs="Segoe UI"/>
          <w:szCs w:val="22"/>
        </w:rPr>
        <w:t xml:space="preserve">Care and treatment for people supported must not be provided in a way that – </w:t>
      </w:r>
    </w:p>
    <w:p w14:paraId="2AD381E9" w14:textId="77777777" w:rsidR="002661D4" w:rsidRPr="0078238A" w:rsidRDefault="002661D4" w:rsidP="002661D4">
      <w:pPr>
        <w:jc w:val="both"/>
        <w:rPr>
          <w:rFonts w:cs="Segoe UI"/>
          <w:szCs w:val="22"/>
        </w:rPr>
      </w:pPr>
    </w:p>
    <w:p w14:paraId="0F2B8337" w14:textId="77777777" w:rsidR="002661D4" w:rsidRPr="0078238A" w:rsidRDefault="002661D4" w:rsidP="00464994">
      <w:pPr>
        <w:numPr>
          <w:ilvl w:val="0"/>
          <w:numId w:val="3"/>
        </w:numPr>
        <w:jc w:val="both"/>
        <w:rPr>
          <w:rFonts w:cs="Segoe UI"/>
          <w:szCs w:val="22"/>
        </w:rPr>
      </w:pPr>
      <w:r w:rsidRPr="0078238A">
        <w:rPr>
          <w:rFonts w:cs="Segoe UI"/>
          <w:szCs w:val="22"/>
        </w:rPr>
        <w:t>Includes discrimination against a person on grounds of any protected characteristics (age, disability, gender reassignment, marriage and civil partnership, pregnancy and maternity, race, religion and belief, sex, and sexual orientation) of the person.</w:t>
      </w:r>
    </w:p>
    <w:p w14:paraId="135597F8" w14:textId="77777777" w:rsidR="002661D4" w:rsidRPr="0078238A" w:rsidRDefault="002661D4" w:rsidP="00464994">
      <w:pPr>
        <w:numPr>
          <w:ilvl w:val="0"/>
          <w:numId w:val="3"/>
        </w:numPr>
        <w:jc w:val="both"/>
        <w:rPr>
          <w:rFonts w:cs="Segoe UI"/>
          <w:szCs w:val="22"/>
        </w:rPr>
      </w:pPr>
      <w:r w:rsidRPr="0078238A">
        <w:rPr>
          <w:rFonts w:cs="Segoe UI"/>
          <w:szCs w:val="22"/>
        </w:rPr>
        <w:t>Includes acts intended to control or restrain a person that are not necessary to prevent, or not a proportionate response to, a risk of harm posed to the person or another individual if the person was not subject to control or restraint.</w:t>
      </w:r>
    </w:p>
    <w:p w14:paraId="55B3C767" w14:textId="77777777" w:rsidR="002661D4" w:rsidRPr="0078238A" w:rsidRDefault="002661D4" w:rsidP="00464994">
      <w:pPr>
        <w:numPr>
          <w:ilvl w:val="0"/>
          <w:numId w:val="3"/>
        </w:numPr>
        <w:jc w:val="both"/>
        <w:rPr>
          <w:rFonts w:cs="Segoe UI"/>
          <w:szCs w:val="22"/>
        </w:rPr>
      </w:pPr>
      <w:r w:rsidRPr="0078238A">
        <w:rPr>
          <w:rFonts w:cs="Segoe UI"/>
          <w:szCs w:val="22"/>
        </w:rPr>
        <w:t>Is degrading for the person, or significantly disregards the needs of the person for care or treatment.</w:t>
      </w:r>
    </w:p>
    <w:p w14:paraId="0BEBAFDC" w14:textId="77777777" w:rsidR="002661D4" w:rsidRPr="0078238A" w:rsidRDefault="002661D4" w:rsidP="002661D4">
      <w:pPr>
        <w:rPr>
          <w:rFonts w:cs="Segoe UI"/>
        </w:rPr>
      </w:pPr>
    </w:p>
    <w:p w14:paraId="2974DB1C" w14:textId="2EC78AA7" w:rsidR="00B00AEE" w:rsidRPr="0078238A" w:rsidRDefault="002661D4" w:rsidP="00856845">
      <w:pPr>
        <w:pStyle w:val="Heading2"/>
        <w:numPr>
          <w:ilvl w:val="1"/>
          <w:numId w:val="1"/>
        </w:numPr>
        <w:rPr>
          <w:rFonts w:cs="Segoe UI"/>
        </w:rPr>
      </w:pPr>
      <w:bookmarkStart w:id="9" w:name="_Toc161941177"/>
      <w:r w:rsidRPr="0078238A">
        <w:rPr>
          <w:rFonts w:cs="Segoe UI"/>
        </w:rPr>
        <w:t>Key Principle 2</w:t>
      </w:r>
      <w:bookmarkEnd w:id="9"/>
    </w:p>
    <w:p w14:paraId="450CD6A2" w14:textId="77777777" w:rsidR="002661D4" w:rsidRPr="0078238A" w:rsidRDefault="002661D4" w:rsidP="002661D4">
      <w:pPr>
        <w:jc w:val="both"/>
        <w:rPr>
          <w:rFonts w:cs="Segoe UI"/>
          <w:szCs w:val="22"/>
        </w:rPr>
      </w:pPr>
      <w:r w:rsidRPr="0078238A">
        <w:rPr>
          <w:rFonts w:cs="Segoe UI"/>
          <w:szCs w:val="22"/>
        </w:rPr>
        <w:t>Safeguarding means protecting an adult’s right to live in safety, free from abuse and neglect. It is about people and organisations working together to prevent and stop both the risks and experience of abuse, neglect, or improper treatment,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p>
    <w:p w14:paraId="1892E716" w14:textId="77777777" w:rsidR="002661D4" w:rsidRPr="0078238A" w:rsidRDefault="002661D4" w:rsidP="002661D4">
      <w:pPr>
        <w:jc w:val="both"/>
        <w:rPr>
          <w:rFonts w:cs="Segoe UI"/>
          <w:szCs w:val="22"/>
        </w:rPr>
      </w:pPr>
    </w:p>
    <w:p w14:paraId="56B7EF7D" w14:textId="623E8452" w:rsidR="002661D4" w:rsidRPr="0078238A" w:rsidRDefault="002661D4" w:rsidP="002661D4">
      <w:pPr>
        <w:jc w:val="both"/>
        <w:rPr>
          <w:rFonts w:cs="Segoe UI"/>
          <w:szCs w:val="22"/>
        </w:rPr>
      </w:pPr>
      <w:r w:rsidRPr="0078238A">
        <w:rPr>
          <w:rFonts w:cs="Segoe UI"/>
          <w:szCs w:val="22"/>
        </w:rPr>
        <w:t>The wellbeing of people supported is paramount.</w:t>
      </w:r>
      <w:r w:rsidRPr="0078238A">
        <w:rPr>
          <w:rFonts w:cs="Segoe UI"/>
          <w:color w:val="FF0000"/>
          <w:szCs w:val="22"/>
        </w:rPr>
        <w:t xml:space="preserve"> </w:t>
      </w:r>
      <w:r w:rsidRPr="0078238A">
        <w:rPr>
          <w:rFonts w:cs="Segoe UI"/>
          <w:szCs w:val="22"/>
        </w:rPr>
        <w:t xml:space="preserve">We </w:t>
      </w:r>
      <w:r w:rsidR="00B73102">
        <w:rPr>
          <w:rFonts w:cs="Segoe UI"/>
          <w:szCs w:val="22"/>
        </w:rPr>
        <w:t>must</w:t>
      </w:r>
      <w:r w:rsidRPr="0078238A">
        <w:rPr>
          <w:rFonts w:cs="Segoe UI"/>
          <w:szCs w:val="22"/>
        </w:rPr>
        <w:t xml:space="preserve"> work with the person to establish what being safe means to them and how that can be best achieved. “Safety” measures </w:t>
      </w:r>
      <w:r w:rsidR="00B73102">
        <w:rPr>
          <w:rFonts w:cs="Segoe UI"/>
          <w:szCs w:val="22"/>
        </w:rPr>
        <w:t>must</w:t>
      </w:r>
      <w:r w:rsidRPr="0078238A">
        <w:rPr>
          <w:rFonts w:cs="Segoe UI"/>
          <w:szCs w:val="22"/>
        </w:rPr>
        <w:t xml:space="preserve"> always take account of individual well-being.</w:t>
      </w:r>
    </w:p>
    <w:p w14:paraId="489F1F70" w14:textId="21AEEAE1" w:rsidR="002661D4" w:rsidRPr="0078238A" w:rsidRDefault="002661D4" w:rsidP="002661D4">
      <w:pPr>
        <w:rPr>
          <w:rFonts w:cs="Segoe UI"/>
        </w:rPr>
      </w:pPr>
    </w:p>
    <w:p w14:paraId="41B20454" w14:textId="4C39E4B2" w:rsidR="002661D4" w:rsidRPr="0078238A" w:rsidRDefault="002661D4" w:rsidP="00856845">
      <w:pPr>
        <w:pStyle w:val="Heading2"/>
        <w:numPr>
          <w:ilvl w:val="1"/>
          <w:numId w:val="1"/>
        </w:numPr>
        <w:rPr>
          <w:rFonts w:cs="Segoe UI"/>
        </w:rPr>
      </w:pPr>
      <w:bookmarkStart w:id="10" w:name="_Toc161941178"/>
      <w:r w:rsidRPr="0078238A">
        <w:rPr>
          <w:rFonts w:cs="Segoe UI"/>
        </w:rPr>
        <w:lastRenderedPageBreak/>
        <w:t>Key Principle 3</w:t>
      </w:r>
      <w:bookmarkEnd w:id="10"/>
      <w:r w:rsidRPr="0078238A">
        <w:rPr>
          <w:rFonts w:cs="Segoe UI"/>
        </w:rPr>
        <w:t xml:space="preserve"> </w:t>
      </w:r>
    </w:p>
    <w:p w14:paraId="09E86FE0" w14:textId="1BDB9EEC" w:rsidR="002661D4" w:rsidRPr="0078238A" w:rsidRDefault="002661D4" w:rsidP="002661D4">
      <w:pPr>
        <w:rPr>
          <w:rFonts w:cs="Segoe UI"/>
        </w:rPr>
      </w:pPr>
    </w:p>
    <w:p w14:paraId="60CB657D" w14:textId="77777777" w:rsidR="002661D4" w:rsidRPr="0078238A" w:rsidRDefault="002661D4" w:rsidP="002661D4">
      <w:pPr>
        <w:jc w:val="both"/>
        <w:rPr>
          <w:rFonts w:cs="Segoe UI"/>
          <w:szCs w:val="22"/>
        </w:rPr>
      </w:pPr>
      <w:r w:rsidRPr="0078238A">
        <w:rPr>
          <w:rFonts w:cs="Segoe UI"/>
          <w:szCs w:val="22"/>
        </w:rPr>
        <w:t xml:space="preserve">We must safeguard and promote the welfare of children and young people. There will be occasions when those working with adults at risk identifies risks to children and young people, and occasions when safeguarding adults and safeguarding children procedures need to operate side by side. </w:t>
      </w:r>
    </w:p>
    <w:p w14:paraId="7601644B" w14:textId="77777777" w:rsidR="002661D4" w:rsidRPr="0078238A" w:rsidRDefault="002661D4" w:rsidP="002661D4">
      <w:pPr>
        <w:jc w:val="both"/>
        <w:rPr>
          <w:rFonts w:cs="Segoe UI"/>
          <w:szCs w:val="22"/>
        </w:rPr>
      </w:pPr>
    </w:p>
    <w:p w14:paraId="2E718310" w14:textId="77A8AEA3" w:rsidR="002661D4" w:rsidRPr="0078238A" w:rsidRDefault="002661D4" w:rsidP="002661D4">
      <w:pPr>
        <w:jc w:val="both"/>
        <w:rPr>
          <w:rFonts w:cs="Segoe UI"/>
          <w:szCs w:val="22"/>
        </w:rPr>
      </w:pPr>
      <w:r w:rsidRPr="0078238A">
        <w:rPr>
          <w:rFonts w:cs="Segoe UI"/>
          <w:szCs w:val="22"/>
        </w:rPr>
        <w:t xml:space="preserve">Concerns about abuse or neglect of children and young people under the age of 18 </w:t>
      </w:r>
      <w:r w:rsidR="00B73102">
        <w:rPr>
          <w:rFonts w:cs="Segoe UI"/>
          <w:szCs w:val="22"/>
        </w:rPr>
        <w:t>must</w:t>
      </w:r>
      <w:r w:rsidRPr="0078238A">
        <w:rPr>
          <w:rFonts w:cs="Segoe UI"/>
          <w:szCs w:val="22"/>
        </w:rPr>
        <w:t xml:space="preserve"> be referred to the local child protection procedures.</w:t>
      </w:r>
    </w:p>
    <w:p w14:paraId="536C9568" w14:textId="77777777" w:rsidR="002661D4" w:rsidRPr="0078238A" w:rsidRDefault="002661D4" w:rsidP="002661D4">
      <w:pPr>
        <w:rPr>
          <w:rFonts w:cs="Segoe UI"/>
        </w:rPr>
      </w:pPr>
    </w:p>
    <w:p w14:paraId="64075F85" w14:textId="75004142" w:rsidR="002661D4" w:rsidRPr="0078238A" w:rsidRDefault="002661D4" w:rsidP="00856845">
      <w:pPr>
        <w:pStyle w:val="Heading2"/>
        <w:numPr>
          <w:ilvl w:val="0"/>
          <w:numId w:val="1"/>
        </w:numPr>
        <w:rPr>
          <w:rFonts w:cs="Segoe UI"/>
        </w:rPr>
      </w:pPr>
      <w:bookmarkStart w:id="11" w:name="_Toc161941179"/>
      <w:r w:rsidRPr="0078238A">
        <w:rPr>
          <w:rFonts w:cs="Segoe UI"/>
        </w:rPr>
        <w:t>What is abuse?</w:t>
      </w:r>
      <w:bookmarkEnd w:id="11"/>
    </w:p>
    <w:p w14:paraId="25D48201" w14:textId="3D56018B" w:rsidR="002661D4" w:rsidRPr="0078238A" w:rsidRDefault="002661D4" w:rsidP="002661D4">
      <w:pPr>
        <w:rPr>
          <w:rFonts w:cs="Segoe UI"/>
        </w:rPr>
      </w:pPr>
    </w:p>
    <w:p w14:paraId="04FD900D" w14:textId="51B369AC" w:rsidR="002661D4" w:rsidRPr="0078238A" w:rsidRDefault="002661D4" w:rsidP="002661D4">
      <w:pPr>
        <w:jc w:val="both"/>
        <w:rPr>
          <w:rFonts w:cs="Segoe UI"/>
          <w:szCs w:val="22"/>
        </w:rPr>
      </w:pPr>
      <w:r w:rsidRPr="0078238A">
        <w:rPr>
          <w:rFonts w:cs="Segoe UI"/>
          <w:szCs w:val="22"/>
        </w:rPr>
        <w:t xml:space="preserve">Abuse can take many forms and the circumstances of the individual </w:t>
      </w:r>
      <w:r w:rsidR="00B73102">
        <w:rPr>
          <w:rFonts w:cs="Segoe UI"/>
          <w:szCs w:val="22"/>
        </w:rPr>
        <w:t>must</w:t>
      </w:r>
      <w:r w:rsidRPr="0078238A">
        <w:rPr>
          <w:rFonts w:cs="Segoe UI"/>
          <w:szCs w:val="22"/>
        </w:rPr>
        <w:t xml:space="preserve"> always be considered. It may consist of a single act or repeated acts. See below for examples of issues that would be considered as abuse or neglect:</w:t>
      </w:r>
    </w:p>
    <w:p w14:paraId="0E8BF96C" w14:textId="77777777" w:rsidR="002661D4" w:rsidRPr="0078238A" w:rsidRDefault="002661D4" w:rsidP="002661D4">
      <w:pPr>
        <w:jc w:val="both"/>
        <w:rPr>
          <w:rFonts w:cs="Segoe UI"/>
          <w:szCs w:val="22"/>
        </w:rPr>
      </w:pPr>
    </w:p>
    <w:tbl>
      <w:tblPr>
        <w:tblStyle w:val="TableGrid"/>
        <w:tblW w:w="0" w:type="auto"/>
        <w:tblLook w:val="04A0" w:firstRow="1" w:lastRow="0" w:firstColumn="1" w:lastColumn="0" w:noHBand="0" w:noVBand="1"/>
      </w:tblPr>
      <w:tblGrid>
        <w:gridCol w:w="2547"/>
        <w:gridCol w:w="7082"/>
      </w:tblGrid>
      <w:tr w:rsidR="002661D4" w:rsidRPr="0078238A" w14:paraId="551B5B50" w14:textId="77777777" w:rsidTr="00AF07C0">
        <w:tc>
          <w:tcPr>
            <w:tcW w:w="2547" w:type="dxa"/>
          </w:tcPr>
          <w:p w14:paraId="2AEC6EA4" w14:textId="77777777" w:rsidR="002661D4" w:rsidRPr="0078238A" w:rsidRDefault="002661D4" w:rsidP="00AF07C0">
            <w:pPr>
              <w:jc w:val="both"/>
              <w:rPr>
                <w:rFonts w:cs="Segoe UI"/>
                <w:bCs/>
                <w:sz w:val="22"/>
                <w:szCs w:val="22"/>
              </w:rPr>
            </w:pPr>
            <w:r w:rsidRPr="0078238A">
              <w:rPr>
                <w:rFonts w:cs="Segoe UI"/>
                <w:bCs/>
                <w:sz w:val="22"/>
                <w:szCs w:val="22"/>
              </w:rPr>
              <w:t>Physical abuse</w:t>
            </w:r>
          </w:p>
        </w:tc>
        <w:tc>
          <w:tcPr>
            <w:tcW w:w="7082" w:type="dxa"/>
          </w:tcPr>
          <w:p w14:paraId="4B5D4B37" w14:textId="77777777" w:rsidR="002661D4" w:rsidRPr="0078238A" w:rsidRDefault="002661D4" w:rsidP="00AF07C0">
            <w:pPr>
              <w:jc w:val="both"/>
              <w:rPr>
                <w:rFonts w:cs="Segoe UI"/>
                <w:bCs/>
                <w:sz w:val="22"/>
                <w:szCs w:val="22"/>
              </w:rPr>
            </w:pPr>
            <w:r w:rsidRPr="0078238A">
              <w:rPr>
                <w:rFonts w:cs="Segoe UI"/>
                <w:bCs/>
                <w:sz w:val="22"/>
                <w:szCs w:val="22"/>
              </w:rPr>
              <w:t>Includes hitting, slapping, pushing, kicking, misuse of medication, unlawful or inappropriate restraint, or inappropriate physical sanctions</w:t>
            </w:r>
          </w:p>
        </w:tc>
      </w:tr>
      <w:tr w:rsidR="002661D4" w:rsidRPr="0078238A" w14:paraId="0882C9DF" w14:textId="77777777" w:rsidTr="00AF07C0">
        <w:tc>
          <w:tcPr>
            <w:tcW w:w="2547" w:type="dxa"/>
          </w:tcPr>
          <w:p w14:paraId="158B0034" w14:textId="77777777" w:rsidR="002661D4" w:rsidRPr="0078238A" w:rsidRDefault="002661D4" w:rsidP="00AF07C0">
            <w:pPr>
              <w:jc w:val="both"/>
              <w:rPr>
                <w:rFonts w:cs="Segoe UI"/>
                <w:bCs/>
                <w:sz w:val="22"/>
                <w:szCs w:val="22"/>
              </w:rPr>
            </w:pPr>
            <w:r w:rsidRPr="0078238A">
              <w:rPr>
                <w:rFonts w:cs="Segoe UI"/>
                <w:bCs/>
                <w:sz w:val="22"/>
                <w:szCs w:val="22"/>
              </w:rPr>
              <w:t>Domestic abuse</w:t>
            </w:r>
          </w:p>
        </w:tc>
        <w:tc>
          <w:tcPr>
            <w:tcW w:w="7082" w:type="dxa"/>
          </w:tcPr>
          <w:p w14:paraId="10939333" w14:textId="77777777" w:rsidR="002661D4" w:rsidRPr="0078238A" w:rsidRDefault="002661D4" w:rsidP="00AF07C0">
            <w:pPr>
              <w:jc w:val="both"/>
              <w:rPr>
                <w:rFonts w:cs="Segoe UI"/>
                <w:bCs/>
                <w:sz w:val="22"/>
                <w:szCs w:val="22"/>
              </w:rPr>
            </w:pPr>
            <w:r w:rsidRPr="0078238A">
              <w:rPr>
                <w:rFonts w:cs="Segoe UI"/>
                <w:bCs/>
                <w:sz w:val="22"/>
                <w:szCs w:val="22"/>
              </w:rPr>
              <w:t>Is an incident or pattern of incidents of controlling, coercive or threatening behaviour, violence, or abuse by someone who is or has been an intimate partner or family member. Domestic violence and abuse may include psychological, physical, sexual, financial, emotional abuse; as well as so called ‘honour’ based violence, forced marriage and female genital mutilation</w:t>
            </w:r>
          </w:p>
        </w:tc>
      </w:tr>
      <w:tr w:rsidR="002661D4" w:rsidRPr="0078238A" w14:paraId="7E002C04" w14:textId="77777777" w:rsidTr="00AF07C0">
        <w:tc>
          <w:tcPr>
            <w:tcW w:w="2547" w:type="dxa"/>
          </w:tcPr>
          <w:p w14:paraId="1C872849" w14:textId="77777777" w:rsidR="002661D4" w:rsidRPr="0078238A" w:rsidRDefault="002661D4" w:rsidP="00AF07C0">
            <w:pPr>
              <w:jc w:val="both"/>
              <w:rPr>
                <w:rFonts w:cs="Segoe UI"/>
                <w:bCs/>
                <w:sz w:val="22"/>
                <w:szCs w:val="22"/>
              </w:rPr>
            </w:pPr>
            <w:r w:rsidRPr="0078238A">
              <w:rPr>
                <w:rFonts w:cs="Segoe UI"/>
                <w:bCs/>
                <w:sz w:val="22"/>
                <w:szCs w:val="22"/>
              </w:rPr>
              <w:t>Sexual abuse</w:t>
            </w:r>
          </w:p>
        </w:tc>
        <w:tc>
          <w:tcPr>
            <w:tcW w:w="7082" w:type="dxa"/>
          </w:tcPr>
          <w:p w14:paraId="08213BCF" w14:textId="77777777" w:rsidR="002661D4" w:rsidRPr="0078238A" w:rsidRDefault="002661D4" w:rsidP="00AF07C0">
            <w:pPr>
              <w:jc w:val="both"/>
              <w:rPr>
                <w:rFonts w:cs="Segoe UI"/>
                <w:bCs/>
                <w:sz w:val="22"/>
                <w:szCs w:val="22"/>
              </w:rPr>
            </w:pPr>
            <w:r w:rsidRPr="0078238A">
              <w:rPr>
                <w:rFonts w:cs="Segoe UI"/>
                <w:bCs/>
                <w:sz w:val="22"/>
                <w:szCs w:val="22"/>
              </w:rPr>
              <w:t xml:space="preserve">Includes rape and sexual assault or sexual acts to which the adult at risk has not consented, or could not consent, or was pressured into consenting. This also includes acts of grooming, voyeurism, exposure and exploitation. </w:t>
            </w:r>
          </w:p>
        </w:tc>
      </w:tr>
      <w:tr w:rsidR="002661D4" w:rsidRPr="0078238A" w14:paraId="7A0E55BC" w14:textId="77777777" w:rsidTr="00AF07C0">
        <w:tc>
          <w:tcPr>
            <w:tcW w:w="2547" w:type="dxa"/>
          </w:tcPr>
          <w:p w14:paraId="67A5A204" w14:textId="77777777" w:rsidR="002661D4" w:rsidRPr="0078238A" w:rsidRDefault="002661D4" w:rsidP="00AF07C0">
            <w:pPr>
              <w:jc w:val="both"/>
              <w:rPr>
                <w:rFonts w:cs="Segoe UI"/>
                <w:bCs/>
                <w:sz w:val="22"/>
                <w:szCs w:val="22"/>
              </w:rPr>
            </w:pPr>
            <w:r w:rsidRPr="0078238A">
              <w:rPr>
                <w:rFonts w:cs="Segoe UI"/>
                <w:bCs/>
                <w:sz w:val="22"/>
                <w:szCs w:val="22"/>
              </w:rPr>
              <w:t>Psychological abuse</w:t>
            </w:r>
          </w:p>
        </w:tc>
        <w:tc>
          <w:tcPr>
            <w:tcW w:w="7082" w:type="dxa"/>
          </w:tcPr>
          <w:p w14:paraId="58456A5D" w14:textId="77777777" w:rsidR="002661D4" w:rsidRPr="0078238A" w:rsidRDefault="002661D4" w:rsidP="00AF07C0">
            <w:pPr>
              <w:jc w:val="both"/>
              <w:rPr>
                <w:rFonts w:cs="Segoe UI"/>
                <w:bCs/>
                <w:sz w:val="22"/>
                <w:szCs w:val="22"/>
              </w:rPr>
            </w:pPr>
            <w:r w:rsidRPr="0078238A">
              <w:rPr>
                <w:rFonts w:cs="Segoe UI"/>
                <w:bCs/>
                <w:sz w:val="22"/>
                <w:szCs w:val="22"/>
              </w:rPr>
              <w:t>Includes emotional abuse, threats of harm or abandonment, deprivation of contact, humiliation, blaming, controlling, intimidation, coercion, harassment, verbal abuse, cyber bullying, isolation or unreasonable and unjustified withdrawal from services or supportive networks</w:t>
            </w:r>
          </w:p>
        </w:tc>
      </w:tr>
      <w:tr w:rsidR="002661D4" w:rsidRPr="0078238A" w14:paraId="75AAE0F7" w14:textId="77777777" w:rsidTr="00AF07C0">
        <w:tc>
          <w:tcPr>
            <w:tcW w:w="2547" w:type="dxa"/>
          </w:tcPr>
          <w:p w14:paraId="12FC1957" w14:textId="77777777" w:rsidR="002661D4" w:rsidRPr="0078238A" w:rsidRDefault="002661D4" w:rsidP="00AF07C0">
            <w:pPr>
              <w:jc w:val="both"/>
              <w:rPr>
                <w:rFonts w:cs="Segoe UI"/>
                <w:bCs/>
                <w:sz w:val="22"/>
                <w:szCs w:val="22"/>
              </w:rPr>
            </w:pPr>
            <w:r w:rsidRPr="0078238A">
              <w:rPr>
                <w:rFonts w:cs="Segoe UI"/>
                <w:bCs/>
                <w:sz w:val="22"/>
                <w:szCs w:val="22"/>
              </w:rPr>
              <w:t>Financial and material abuse</w:t>
            </w:r>
          </w:p>
        </w:tc>
        <w:tc>
          <w:tcPr>
            <w:tcW w:w="7082" w:type="dxa"/>
          </w:tcPr>
          <w:p w14:paraId="6C64E4D0" w14:textId="77777777" w:rsidR="002661D4" w:rsidRPr="0078238A" w:rsidRDefault="002661D4" w:rsidP="00AF07C0">
            <w:pPr>
              <w:jc w:val="both"/>
              <w:rPr>
                <w:rFonts w:cs="Segoe UI"/>
                <w:bCs/>
                <w:sz w:val="22"/>
                <w:szCs w:val="22"/>
              </w:rPr>
            </w:pPr>
            <w:r w:rsidRPr="0078238A">
              <w:rPr>
                <w:rFonts w:cs="Segoe UI"/>
                <w:bCs/>
                <w:sz w:val="22"/>
                <w:szCs w:val="22"/>
              </w:rPr>
              <w:t>Includes theft, fraud, exploitation, pressure in connection with wills, property or inheritance or financial transactions, or the misuse or misappropriation of property, possessions, or benefits</w:t>
            </w:r>
          </w:p>
        </w:tc>
      </w:tr>
      <w:tr w:rsidR="002661D4" w:rsidRPr="0078238A" w14:paraId="6D5F76F6" w14:textId="77777777" w:rsidTr="00AF07C0">
        <w:tc>
          <w:tcPr>
            <w:tcW w:w="2547" w:type="dxa"/>
          </w:tcPr>
          <w:p w14:paraId="37856907" w14:textId="77777777" w:rsidR="002661D4" w:rsidRPr="0078238A" w:rsidRDefault="002661D4" w:rsidP="00AF07C0">
            <w:pPr>
              <w:jc w:val="both"/>
              <w:rPr>
                <w:rFonts w:cs="Segoe UI"/>
                <w:bCs/>
                <w:sz w:val="22"/>
                <w:szCs w:val="22"/>
              </w:rPr>
            </w:pPr>
            <w:r w:rsidRPr="0078238A">
              <w:rPr>
                <w:rFonts w:cs="Segoe UI"/>
                <w:bCs/>
                <w:sz w:val="22"/>
                <w:szCs w:val="22"/>
              </w:rPr>
              <w:t>Modern slavery</w:t>
            </w:r>
          </w:p>
        </w:tc>
        <w:tc>
          <w:tcPr>
            <w:tcW w:w="7082" w:type="dxa"/>
          </w:tcPr>
          <w:p w14:paraId="141B10C8" w14:textId="77777777" w:rsidR="002661D4" w:rsidRPr="0078238A" w:rsidRDefault="002661D4" w:rsidP="00AF07C0">
            <w:pPr>
              <w:jc w:val="both"/>
              <w:rPr>
                <w:rFonts w:cs="Segoe UI"/>
                <w:bCs/>
                <w:sz w:val="22"/>
                <w:szCs w:val="22"/>
              </w:rPr>
            </w:pPr>
            <w:r w:rsidRPr="0078238A">
              <w:rPr>
                <w:rFonts w:cs="Segoe UI"/>
                <w:bCs/>
                <w:sz w:val="22"/>
                <w:szCs w:val="22"/>
              </w:rPr>
              <w:t>Includes human trafficking, forced labour and domestic servitude. Traffickers and slave masters use whatever means at their disposal to coerce, deceive, and force individuals into a life of abuse, servitude and inhuman treatment</w:t>
            </w:r>
          </w:p>
        </w:tc>
      </w:tr>
      <w:tr w:rsidR="002661D4" w:rsidRPr="0078238A" w14:paraId="167C7A26" w14:textId="77777777" w:rsidTr="00AF07C0">
        <w:tc>
          <w:tcPr>
            <w:tcW w:w="2547" w:type="dxa"/>
          </w:tcPr>
          <w:p w14:paraId="02639EF3" w14:textId="77777777" w:rsidR="002661D4" w:rsidRPr="0078238A" w:rsidRDefault="002661D4" w:rsidP="00AF07C0">
            <w:pPr>
              <w:jc w:val="both"/>
              <w:rPr>
                <w:rFonts w:cs="Segoe UI"/>
                <w:bCs/>
                <w:sz w:val="22"/>
                <w:szCs w:val="22"/>
              </w:rPr>
            </w:pPr>
            <w:r w:rsidRPr="0078238A">
              <w:rPr>
                <w:rFonts w:cs="Segoe UI"/>
                <w:bCs/>
                <w:sz w:val="22"/>
                <w:szCs w:val="22"/>
              </w:rPr>
              <w:t>Neglect acts of omission</w:t>
            </w:r>
          </w:p>
        </w:tc>
        <w:tc>
          <w:tcPr>
            <w:tcW w:w="7082" w:type="dxa"/>
          </w:tcPr>
          <w:p w14:paraId="42D59330" w14:textId="77777777" w:rsidR="002661D4" w:rsidRPr="0078238A" w:rsidRDefault="002661D4" w:rsidP="00AF07C0">
            <w:pPr>
              <w:jc w:val="both"/>
              <w:rPr>
                <w:rFonts w:cs="Segoe UI"/>
                <w:bCs/>
                <w:sz w:val="22"/>
                <w:szCs w:val="22"/>
              </w:rPr>
            </w:pPr>
            <w:r w:rsidRPr="0078238A">
              <w:rPr>
                <w:rFonts w:cs="Segoe UI"/>
                <w:bCs/>
                <w:sz w:val="22"/>
                <w:szCs w:val="22"/>
              </w:rPr>
              <w:t>Includes ignoring medical or physical care needs, failure to provide access to appropriate health, social care or educational services, the withholding of the necessities of life, such as medication, adequate nutrition, and heating. Failure to follow care plans and risk assessments.</w:t>
            </w:r>
          </w:p>
        </w:tc>
      </w:tr>
      <w:tr w:rsidR="002661D4" w:rsidRPr="0078238A" w14:paraId="1D25D0B7" w14:textId="77777777" w:rsidTr="00AF07C0">
        <w:tc>
          <w:tcPr>
            <w:tcW w:w="2547" w:type="dxa"/>
          </w:tcPr>
          <w:p w14:paraId="4066C8E4" w14:textId="77777777" w:rsidR="002661D4" w:rsidRPr="0078238A" w:rsidRDefault="002661D4" w:rsidP="00AF07C0">
            <w:pPr>
              <w:jc w:val="both"/>
              <w:rPr>
                <w:rFonts w:cs="Segoe UI"/>
                <w:bCs/>
                <w:sz w:val="22"/>
                <w:szCs w:val="22"/>
              </w:rPr>
            </w:pPr>
            <w:r w:rsidRPr="0078238A">
              <w:rPr>
                <w:rFonts w:cs="Segoe UI"/>
                <w:bCs/>
                <w:sz w:val="22"/>
                <w:szCs w:val="22"/>
              </w:rPr>
              <w:t>Discriminatory abuse</w:t>
            </w:r>
          </w:p>
        </w:tc>
        <w:tc>
          <w:tcPr>
            <w:tcW w:w="7082" w:type="dxa"/>
          </w:tcPr>
          <w:p w14:paraId="42359870" w14:textId="77777777" w:rsidR="002661D4" w:rsidRPr="0078238A" w:rsidRDefault="002661D4" w:rsidP="00AF07C0">
            <w:pPr>
              <w:jc w:val="both"/>
              <w:rPr>
                <w:rFonts w:cs="Segoe UI"/>
                <w:bCs/>
                <w:sz w:val="22"/>
                <w:szCs w:val="22"/>
              </w:rPr>
            </w:pPr>
            <w:r w:rsidRPr="0078238A">
              <w:rPr>
                <w:rFonts w:cs="Segoe UI"/>
                <w:bCs/>
                <w:sz w:val="22"/>
                <w:szCs w:val="22"/>
              </w:rPr>
              <w:t>Includes abuse based on a person’s race, sex, gender, disability, faith, sexual orientation, or age; other forms of harassment, slurs or similar treatment or hate crime</w:t>
            </w:r>
          </w:p>
        </w:tc>
      </w:tr>
      <w:tr w:rsidR="002661D4" w:rsidRPr="0078238A" w14:paraId="3BDBEDAD" w14:textId="77777777" w:rsidTr="00AF07C0">
        <w:tc>
          <w:tcPr>
            <w:tcW w:w="2547" w:type="dxa"/>
          </w:tcPr>
          <w:p w14:paraId="4EC4AFA8" w14:textId="77777777" w:rsidR="002661D4" w:rsidRPr="0078238A" w:rsidRDefault="002661D4" w:rsidP="00AF07C0">
            <w:pPr>
              <w:jc w:val="both"/>
              <w:rPr>
                <w:rFonts w:cs="Segoe UI"/>
                <w:bCs/>
                <w:sz w:val="22"/>
                <w:szCs w:val="22"/>
              </w:rPr>
            </w:pPr>
            <w:r w:rsidRPr="0078238A">
              <w:rPr>
                <w:rFonts w:cs="Segoe UI"/>
                <w:bCs/>
                <w:sz w:val="22"/>
                <w:szCs w:val="22"/>
              </w:rPr>
              <w:t>Organisational abuse</w:t>
            </w:r>
          </w:p>
        </w:tc>
        <w:tc>
          <w:tcPr>
            <w:tcW w:w="7082" w:type="dxa"/>
          </w:tcPr>
          <w:p w14:paraId="6A939C31" w14:textId="77777777" w:rsidR="002661D4" w:rsidRPr="0078238A" w:rsidRDefault="002661D4" w:rsidP="00AF07C0">
            <w:pPr>
              <w:jc w:val="both"/>
              <w:rPr>
                <w:rFonts w:cs="Segoe UI"/>
                <w:bCs/>
                <w:sz w:val="22"/>
                <w:szCs w:val="22"/>
              </w:rPr>
            </w:pPr>
            <w:r w:rsidRPr="0078238A">
              <w:rPr>
                <w:rFonts w:cs="Segoe UI"/>
                <w:bCs/>
                <w:sz w:val="22"/>
                <w:szCs w:val="22"/>
              </w:rPr>
              <w:t>Includes neglect and poor practice within an institution or specific care setting such as a hospital or care home, for example, or in relation to care provided in one’s own home. This may range from one-off incidents to on-going ill-treatment. It can be through neglect or poor professional practice as a result of the structure, policies, processes, and practices within an organisation</w:t>
            </w:r>
          </w:p>
        </w:tc>
      </w:tr>
      <w:tr w:rsidR="002661D4" w:rsidRPr="0078238A" w14:paraId="6697BB45" w14:textId="77777777" w:rsidTr="00AF07C0">
        <w:tc>
          <w:tcPr>
            <w:tcW w:w="2547" w:type="dxa"/>
          </w:tcPr>
          <w:p w14:paraId="7F39D292" w14:textId="77777777" w:rsidR="002661D4" w:rsidRPr="0078238A" w:rsidRDefault="002661D4" w:rsidP="00AF07C0">
            <w:pPr>
              <w:jc w:val="both"/>
              <w:rPr>
                <w:rFonts w:cs="Segoe UI"/>
                <w:bCs/>
                <w:sz w:val="22"/>
                <w:szCs w:val="22"/>
              </w:rPr>
            </w:pPr>
            <w:r w:rsidRPr="0078238A">
              <w:rPr>
                <w:rFonts w:cs="Segoe UI"/>
                <w:bCs/>
                <w:sz w:val="22"/>
                <w:szCs w:val="22"/>
              </w:rPr>
              <w:lastRenderedPageBreak/>
              <w:t>Self-neglect</w:t>
            </w:r>
          </w:p>
        </w:tc>
        <w:tc>
          <w:tcPr>
            <w:tcW w:w="7082" w:type="dxa"/>
          </w:tcPr>
          <w:p w14:paraId="68502B3D" w14:textId="77777777" w:rsidR="002661D4" w:rsidRPr="0078238A" w:rsidRDefault="002661D4" w:rsidP="00AF07C0">
            <w:pPr>
              <w:jc w:val="both"/>
              <w:rPr>
                <w:rFonts w:cs="Segoe UI"/>
                <w:bCs/>
                <w:sz w:val="22"/>
                <w:szCs w:val="22"/>
              </w:rPr>
            </w:pPr>
            <w:r w:rsidRPr="0078238A">
              <w:rPr>
                <w:rFonts w:cs="Segoe UI"/>
                <w:bCs/>
                <w:sz w:val="22"/>
                <w:szCs w:val="22"/>
              </w:rPr>
              <w:t>covers a wide range of behaviours, such as neglecting to care for one’s personal hygiene, health or surroundings and includes behaviours such as hoarding. A safeguarding response in relation to self-neglect may be appropriate where a person is declining assistance in relation to their care and support needs, and the impact of their decision, has or is likely to have a substantial impact on their overall individual wellbeing</w:t>
            </w:r>
          </w:p>
        </w:tc>
      </w:tr>
    </w:tbl>
    <w:p w14:paraId="278606EB" w14:textId="77777777" w:rsidR="002661D4" w:rsidRPr="0078238A" w:rsidRDefault="002661D4" w:rsidP="002661D4">
      <w:pPr>
        <w:rPr>
          <w:rFonts w:cs="Segoe UI"/>
        </w:rPr>
      </w:pPr>
    </w:p>
    <w:p w14:paraId="15FDA372" w14:textId="77777777" w:rsidR="002661D4" w:rsidRPr="0078238A" w:rsidRDefault="002661D4" w:rsidP="002661D4">
      <w:pPr>
        <w:rPr>
          <w:rFonts w:cs="Segoe UI"/>
        </w:rPr>
      </w:pPr>
    </w:p>
    <w:p w14:paraId="24EECFA2" w14:textId="2216688F" w:rsidR="002661D4" w:rsidRPr="0078238A" w:rsidRDefault="002661D4" w:rsidP="00856845">
      <w:pPr>
        <w:pStyle w:val="Heading2"/>
        <w:numPr>
          <w:ilvl w:val="0"/>
          <w:numId w:val="1"/>
        </w:numPr>
        <w:rPr>
          <w:rFonts w:cs="Segoe UI"/>
        </w:rPr>
      </w:pPr>
      <w:bookmarkStart w:id="12" w:name="_Toc161941180"/>
      <w:r w:rsidRPr="0078238A">
        <w:rPr>
          <w:rFonts w:cs="Segoe UI"/>
        </w:rPr>
        <w:t>Exploitation</w:t>
      </w:r>
      <w:bookmarkEnd w:id="12"/>
      <w:r w:rsidRPr="0078238A">
        <w:rPr>
          <w:rFonts w:cs="Segoe UI"/>
        </w:rPr>
        <w:t xml:space="preserve"> </w:t>
      </w:r>
    </w:p>
    <w:p w14:paraId="50B5EC1F" w14:textId="6E30479C" w:rsidR="002661D4" w:rsidRPr="0078238A" w:rsidRDefault="002661D4" w:rsidP="00856845">
      <w:pPr>
        <w:pStyle w:val="Heading2"/>
        <w:rPr>
          <w:rFonts w:cs="Segoe UI"/>
        </w:rPr>
      </w:pPr>
    </w:p>
    <w:p w14:paraId="4D383085" w14:textId="077C8E32" w:rsidR="002661D4" w:rsidRPr="0078238A" w:rsidRDefault="002661D4" w:rsidP="00856845">
      <w:pPr>
        <w:pStyle w:val="Heading2"/>
        <w:numPr>
          <w:ilvl w:val="1"/>
          <w:numId w:val="1"/>
        </w:numPr>
        <w:rPr>
          <w:rFonts w:cs="Segoe UI"/>
        </w:rPr>
      </w:pPr>
      <w:bookmarkStart w:id="13" w:name="_Toc161941181"/>
      <w:r w:rsidRPr="0078238A">
        <w:rPr>
          <w:rFonts w:cs="Segoe UI"/>
        </w:rPr>
        <w:t>PREVENT</w:t>
      </w:r>
      <w:bookmarkEnd w:id="13"/>
    </w:p>
    <w:p w14:paraId="052888E4" w14:textId="77777777" w:rsidR="002661D4" w:rsidRPr="0078238A" w:rsidRDefault="002661D4" w:rsidP="002661D4">
      <w:pPr>
        <w:jc w:val="both"/>
        <w:rPr>
          <w:rFonts w:cs="Segoe UI"/>
          <w:szCs w:val="22"/>
        </w:rPr>
      </w:pPr>
      <w:r w:rsidRPr="0078238A">
        <w:rPr>
          <w:rFonts w:cs="Segoe UI"/>
          <w:bCs/>
          <w:szCs w:val="22"/>
        </w:rPr>
        <w:t>(</w:t>
      </w:r>
      <w:r w:rsidRPr="0078238A">
        <w:rPr>
          <w:rFonts w:cs="Segoe UI"/>
          <w:szCs w:val="22"/>
        </w:rPr>
        <w:t>Radicalisation of vulnerable people)</w:t>
      </w:r>
    </w:p>
    <w:p w14:paraId="7F1850A4" w14:textId="77777777" w:rsidR="002661D4" w:rsidRPr="0078238A" w:rsidRDefault="002661D4" w:rsidP="002661D4">
      <w:pPr>
        <w:jc w:val="both"/>
        <w:rPr>
          <w:rFonts w:cs="Segoe UI"/>
          <w:szCs w:val="22"/>
        </w:rPr>
      </w:pPr>
      <w:r w:rsidRPr="0078238A">
        <w:rPr>
          <w:rFonts w:cs="Segoe UI"/>
          <w:szCs w:val="22"/>
        </w:rPr>
        <w:t>Radicalisation</w:t>
      </w:r>
      <w:r w:rsidRPr="0078238A">
        <w:rPr>
          <w:rFonts w:cs="Segoe UI"/>
          <w:b/>
          <w:bCs/>
          <w:szCs w:val="22"/>
        </w:rPr>
        <w:t xml:space="preserve"> </w:t>
      </w:r>
      <w:r w:rsidRPr="0078238A">
        <w:rPr>
          <w:rFonts w:cs="Segoe UI"/>
          <w:szCs w:val="22"/>
        </w:rPr>
        <w:t>is defined as the process by which people (children or adults) begin to support terrorism and violent extremism and in some cases, to then participate in terrorist groups.  Radicalisation is the process where someone has their vulnerabilities or susceptibilities exploited towards crime or terrorism – more often by a third party, who has their own agenda; this may take place face to face or via social media or the internet.</w:t>
      </w:r>
    </w:p>
    <w:p w14:paraId="62DA9E29" w14:textId="77777777" w:rsidR="002661D4" w:rsidRPr="0078238A" w:rsidRDefault="002661D4" w:rsidP="002661D4">
      <w:pPr>
        <w:jc w:val="both"/>
        <w:rPr>
          <w:rFonts w:cs="Segoe UI"/>
          <w:szCs w:val="22"/>
        </w:rPr>
      </w:pPr>
      <w:r w:rsidRPr="0078238A">
        <w:rPr>
          <w:rFonts w:cs="Segoe UI"/>
          <w:szCs w:val="22"/>
        </w:rPr>
        <w:t xml:space="preserve">Prevent is a vital part of the UK’s counter-terrorism </w:t>
      </w:r>
      <w:hyperlink r:id="rId13" w:history="1">
        <w:r w:rsidRPr="0078238A">
          <w:rPr>
            <w:rStyle w:val="Hyperlink"/>
            <w:rFonts w:cs="Segoe UI"/>
            <w:szCs w:val="22"/>
          </w:rPr>
          <w:t>prevent strategy</w:t>
        </w:r>
      </w:hyperlink>
      <w:r w:rsidRPr="0078238A">
        <w:rPr>
          <w:rFonts w:cs="Segoe UI"/>
          <w:szCs w:val="22"/>
        </w:rPr>
        <w:t xml:space="preserve"> to stop people becoming terrorists or supporting terrorism. It seeks to:</w:t>
      </w:r>
    </w:p>
    <w:p w14:paraId="77F26B06" w14:textId="77777777" w:rsidR="002661D4" w:rsidRPr="0078238A" w:rsidRDefault="002661D4" w:rsidP="00464994">
      <w:pPr>
        <w:numPr>
          <w:ilvl w:val="0"/>
          <w:numId w:val="4"/>
        </w:numPr>
        <w:tabs>
          <w:tab w:val="num" w:pos="1134"/>
        </w:tabs>
        <w:jc w:val="both"/>
        <w:rPr>
          <w:rFonts w:cs="Segoe UI"/>
          <w:szCs w:val="22"/>
        </w:rPr>
      </w:pPr>
      <w:r w:rsidRPr="0078238A">
        <w:rPr>
          <w:rFonts w:cs="Segoe UI"/>
          <w:szCs w:val="22"/>
        </w:rPr>
        <w:t>Respond to the ideological challenge of terrorism and aspects of extremism, and the threat we face from those who promote these views;</w:t>
      </w:r>
    </w:p>
    <w:p w14:paraId="2A00C71B" w14:textId="77777777" w:rsidR="002661D4" w:rsidRPr="0078238A" w:rsidRDefault="002661D4" w:rsidP="00464994">
      <w:pPr>
        <w:numPr>
          <w:ilvl w:val="0"/>
          <w:numId w:val="4"/>
        </w:numPr>
        <w:tabs>
          <w:tab w:val="num" w:pos="1134"/>
        </w:tabs>
        <w:jc w:val="both"/>
        <w:rPr>
          <w:rFonts w:cs="Segoe UI"/>
          <w:szCs w:val="22"/>
        </w:rPr>
      </w:pPr>
      <w:r w:rsidRPr="0078238A">
        <w:rPr>
          <w:rFonts w:cs="Segoe UI"/>
          <w:szCs w:val="22"/>
        </w:rPr>
        <w:t>Provide practical help to prevent people from being drawn into terrorism and ensure they are given appropriate advice and support;</w:t>
      </w:r>
    </w:p>
    <w:p w14:paraId="7AE32F72" w14:textId="77777777" w:rsidR="002661D4" w:rsidRPr="0078238A" w:rsidRDefault="002661D4" w:rsidP="00464994">
      <w:pPr>
        <w:numPr>
          <w:ilvl w:val="0"/>
          <w:numId w:val="4"/>
        </w:numPr>
        <w:tabs>
          <w:tab w:val="num" w:pos="1134"/>
        </w:tabs>
        <w:jc w:val="both"/>
        <w:rPr>
          <w:rFonts w:cs="Segoe UI"/>
          <w:szCs w:val="22"/>
        </w:rPr>
      </w:pPr>
      <w:r w:rsidRPr="0078238A">
        <w:rPr>
          <w:rFonts w:cs="Segoe UI"/>
          <w:szCs w:val="22"/>
        </w:rPr>
        <w:t>Work with a wide range of sectors where there are risks of radicalisation and a multi-agency approach is needed including education, criminal justice, faith, charities, the internet, and health.</w:t>
      </w:r>
    </w:p>
    <w:p w14:paraId="78A0240B" w14:textId="77777777" w:rsidR="002661D4" w:rsidRPr="0078238A" w:rsidRDefault="002661D4" w:rsidP="002661D4">
      <w:pPr>
        <w:tabs>
          <w:tab w:val="num" w:pos="1440"/>
        </w:tabs>
        <w:ind w:left="1440"/>
        <w:jc w:val="both"/>
        <w:rPr>
          <w:rFonts w:cs="Segoe UI"/>
          <w:szCs w:val="22"/>
        </w:rPr>
      </w:pPr>
    </w:p>
    <w:p w14:paraId="3293AF1C" w14:textId="77777777" w:rsidR="002661D4" w:rsidRPr="0078238A" w:rsidRDefault="002661D4" w:rsidP="002661D4">
      <w:pPr>
        <w:jc w:val="both"/>
        <w:rPr>
          <w:rFonts w:cs="Segoe UI"/>
          <w:szCs w:val="22"/>
        </w:rPr>
      </w:pPr>
      <w:r w:rsidRPr="0078238A">
        <w:rPr>
          <w:rFonts w:cs="Segoe UI"/>
          <w:szCs w:val="22"/>
        </w:rPr>
        <w:t>Prevent addresses all forms of terrorism, including Far Right extremism and some aspects of non-violent extremism. Work is conducted with the Police, Local Authorities, Government Departments, and health services.</w:t>
      </w:r>
    </w:p>
    <w:p w14:paraId="66B19B6A" w14:textId="77777777" w:rsidR="002661D4" w:rsidRPr="0078238A" w:rsidRDefault="002661D4" w:rsidP="002661D4">
      <w:pPr>
        <w:jc w:val="both"/>
        <w:rPr>
          <w:rFonts w:cs="Segoe UI"/>
          <w:szCs w:val="22"/>
        </w:rPr>
      </w:pPr>
    </w:p>
    <w:p w14:paraId="46A40DF8" w14:textId="77777777" w:rsidR="002661D4" w:rsidRPr="0078238A" w:rsidRDefault="002661D4" w:rsidP="002661D4">
      <w:pPr>
        <w:jc w:val="both"/>
        <w:rPr>
          <w:rFonts w:cs="Segoe UI"/>
          <w:szCs w:val="22"/>
        </w:rPr>
      </w:pPr>
      <w:r w:rsidRPr="0078238A">
        <w:rPr>
          <w:rFonts w:cs="Segoe UI"/>
          <w:szCs w:val="22"/>
        </w:rPr>
        <w:t>Channel is a multi-agency process within Prevent, which aims to support those who may be vulnerable to being drawn into violent extremism. It works by Identifying individuals who may be at risk, assessing the nature and extent of the risk; and where necessary, referring cases to a multi-agency panel which decides on the most appropriate support package to divert and support the individual at risk.</w:t>
      </w:r>
    </w:p>
    <w:p w14:paraId="1EB8C27B" w14:textId="77777777" w:rsidR="002661D4" w:rsidRPr="0078238A" w:rsidRDefault="002661D4" w:rsidP="002661D4">
      <w:pPr>
        <w:jc w:val="both"/>
        <w:rPr>
          <w:rFonts w:cs="Segoe UI"/>
          <w:szCs w:val="22"/>
        </w:rPr>
      </w:pPr>
    </w:p>
    <w:p w14:paraId="3109A4ED" w14:textId="33EE8922" w:rsidR="002661D4" w:rsidRPr="0078238A" w:rsidRDefault="002661D4" w:rsidP="002661D4">
      <w:pPr>
        <w:jc w:val="both"/>
        <w:rPr>
          <w:rFonts w:cs="Segoe UI"/>
          <w:szCs w:val="22"/>
        </w:rPr>
      </w:pPr>
      <w:r w:rsidRPr="0078238A">
        <w:rPr>
          <w:rFonts w:cs="Segoe UI"/>
          <w:szCs w:val="22"/>
        </w:rPr>
        <w:t>The key challenge is to be vigilant for signs that someone has been or is being drawn into terrorism. Examples of concerns could be overhearing a staff member’s conversation, or a service user being encouraged to finance this type of activity.  The Domiciliary provider Safeguarding/Prevent Lead will advise and signpost in raising concerns following the referral pathway in line with this policy and procedure.</w:t>
      </w:r>
    </w:p>
    <w:p w14:paraId="610FBBD6" w14:textId="33A5F375" w:rsidR="00AB6735" w:rsidRPr="0078238A" w:rsidRDefault="00AB6735" w:rsidP="002661D4">
      <w:pPr>
        <w:jc w:val="both"/>
        <w:rPr>
          <w:rFonts w:cs="Segoe UI"/>
          <w:szCs w:val="22"/>
        </w:rPr>
      </w:pPr>
    </w:p>
    <w:p w14:paraId="56E98090" w14:textId="46C83AD2" w:rsidR="00AB6735" w:rsidRPr="0078238A" w:rsidRDefault="00AB6735" w:rsidP="00AB6735">
      <w:pPr>
        <w:jc w:val="both"/>
        <w:rPr>
          <w:rFonts w:cs="Segoe UI"/>
          <w:bCs/>
          <w:i/>
          <w:iCs/>
          <w:szCs w:val="22"/>
        </w:rPr>
      </w:pPr>
      <w:r w:rsidRPr="0078238A">
        <w:rPr>
          <w:rFonts w:cs="Segoe UI"/>
          <w:bCs/>
          <w:i/>
          <w:iCs/>
          <w:szCs w:val="22"/>
        </w:rPr>
        <w:t>It is important to note that prevent operates within the pre-criminal space and is aligned to the multi-agency safeguarding agenda.</w:t>
      </w:r>
    </w:p>
    <w:p w14:paraId="110F9764" w14:textId="77777777" w:rsidR="00F538E2" w:rsidRPr="0078238A" w:rsidRDefault="00F538E2" w:rsidP="00AB6735">
      <w:pPr>
        <w:jc w:val="both"/>
        <w:rPr>
          <w:rFonts w:cs="Segoe UI"/>
          <w:bCs/>
          <w:i/>
          <w:iCs/>
          <w:szCs w:val="22"/>
        </w:rPr>
      </w:pPr>
    </w:p>
    <w:p w14:paraId="68E58A0B" w14:textId="77777777" w:rsidR="002661D4" w:rsidRPr="0078238A" w:rsidRDefault="002661D4" w:rsidP="002661D4">
      <w:pPr>
        <w:rPr>
          <w:rFonts w:cs="Segoe UI"/>
        </w:rPr>
      </w:pPr>
    </w:p>
    <w:p w14:paraId="373114A6" w14:textId="2A2278AF" w:rsidR="002661D4" w:rsidRPr="0078238A" w:rsidRDefault="002661D4" w:rsidP="00856845">
      <w:pPr>
        <w:pStyle w:val="Heading2"/>
        <w:numPr>
          <w:ilvl w:val="1"/>
          <w:numId w:val="1"/>
        </w:numPr>
        <w:rPr>
          <w:rFonts w:cs="Segoe UI"/>
        </w:rPr>
      </w:pPr>
      <w:bookmarkStart w:id="14" w:name="_Toc161941182"/>
      <w:r w:rsidRPr="0078238A">
        <w:rPr>
          <w:rFonts w:cs="Segoe UI"/>
        </w:rPr>
        <w:t>Cuckooing / County Lines</w:t>
      </w:r>
      <w:bookmarkEnd w:id="14"/>
    </w:p>
    <w:p w14:paraId="412C1A16" w14:textId="4AFA3149" w:rsidR="006B21F5" w:rsidRPr="0078238A" w:rsidRDefault="006B21F5" w:rsidP="006B21F5">
      <w:pPr>
        <w:rPr>
          <w:rFonts w:cs="Segoe UI"/>
        </w:rPr>
      </w:pPr>
    </w:p>
    <w:p w14:paraId="3F8C95BC" w14:textId="77777777" w:rsidR="00AB6735" w:rsidRPr="0078238A" w:rsidRDefault="00AB6735" w:rsidP="00AB6735">
      <w:pPr>
        <w:jc w:val="both"/>
        <w:rPr>
          <w:rFonts w:cs="Segoe UI"/>
          <w:szCs w:val="22"/>
        </w:rPr>
      </w:pPr>
      <w:r w:rsidRPr="0078238A">
        <w:rPr>
          <w:rFonts w:cs="Segoe UI"/>
          <w:szCs w:val="22"/>
        </w:rPr>
        <w:t xml:space="preserve">Cuckooing is an act in which Drug Dealers or Organised Crime gangs will take control of an adult at risk’s home/property in order to run their business and activities, usually by befriending or offering </w:t>
      </w:r>
      <w:r w:rsidRPr="0078238A">
        <w:rPr>
          <w:rFonts w:cs="Segoe UI"/>
          <w:szCs w:val="22"/>
        </w:rPr>
        <w:lastRenderedPageBreak/>
        <w:t>drugs to the victim as a means to gain control. They will often use threats and other intimidation towards the victim.</w:t>
      </w:r>
    </w:p>
    <w:p w14:paraId="0F592C3C" w14:textId="77777777" w:rsidR="00AB6735" w:rsidRPr="0078238A" w:rsidRDefault="00AB6735" w:rsidP="00AB6735">
      <w:pPr>
        <w:jc w:val="both"/>
        <w:rPr>
          <w:rFonts w:cs="Segoe UI"/>
          <w:szCs w:val="22"/>
        </w:rPr>
      </w:pPr>
    </w:p>
    <w:p w14:paraId="6B02B297" w14:textId="7B928C35" w:rsidR="00AB6735" w:rsidRPr="0078238A" w:rsidRDefault="00AB6735" w:rsidP="00AB6735">
      <w:pPr>
        <w:jc w:val="both"/>
        <w:rPr>
          <w:rFonts w:cs="Segoe UI"/>
          <w:szCs w:val="22"/>
        </w:rPr>
      </w:pPr>
      <w:r w:rsidRPr="0078238A">
        <w:rPr>
          <w:rFonts w:cs="Segoe UI"/>
          <w:szCs w:val="22"/>
        </w:rPr>
        <w:t xml:space="preserve">Cuckooing is often targeted at adults  at risk and those with a Learning Disability, Mental Health condition, experiencing social isolation or inability to adequately protect themselves. </w:t>
      </w:r>
    </w:p>
    <w:p w14:paraId="618A3EEB" w14:textId="77777777" w:rsidR="00AB6735" w:rsidRPr="0078238A" w:rsidRDefault="00AB6735" w:rsidP="00AB6735">
      <w:pPr>
        <w:jc w:val="both"/>
        <w:rPr>
          <w:rFonts w:cs="Segoe UI"/>
          <w:szCs w:val="22"/>
        </w:rPr>
      </w:pPr>
    </w:p>
    <w:p w14:paraId="0F9CA526" w14:textId="77777777" w:rsidR="00AB6735" w:rsidRPr="0078238A" w:rsidRDefault="00AB6735" w:rsidP="00AB6735">
      <w:pPr>
        <w:jc w:val="both"/>
        <w:rPr>
          <w:rFonts w:cs="Segoe UI"/>
          <w:szCs w:val="22"/>
        </w:rPr>
      </w:pPr>
      <w:r w:rsidRPr="0078238A">
        <w:rPr>
          <w:rFonts w:cs="Segoe UI"/>
          <w:szCs w:val="22"/>
        </w:rPr>
        <w:t xml:space="preserve">County Lines operations are where Drug Dealers will transport drugs from larger cities, for sale and distribution into smaller areas. This may mean adults at risk, or children, can be exploited or threatened into forced labour or slavery as part of a plan to move, sell or store drugs and other items including weapons. </w:t>
      </w:r>
    </w:p>
    <w:p w14:paraId="07786C3D" w14:textId="77777777" w:rsidR="00AB6735" w:rsidRPr="0078238A" w:rsidRDefault="00AB6735" w:rsidP="00AB6735">
      <w:pPr>
        <w:jc w:val="both"/>
        <w:rPr>
          <w:rFonts w:cs="Segoe UI"/>
          <w:szCs w:val="22"/>
        </w:rPr>
      </w:pPr>
    </w:p>
    <w:p w14:paraId="31DD13F0" w14:textId="77777777" w:rsidR="00AB6735" w:rsidRPr="0078238A" w:rsidRDefault="00AB6735" w:rsidP="00AB6735">
      <w:pPr>
        <w:jc w:val="both"/>
        <w:rPr>
          <w:rFonts w:cs="Segoe UI"/>
          <w:szCs w:val="22"/>
        </w:rPr>
      </w:pPr>
      <w:r w:rsidRPr="0078238A">
        <w:rPr>
          <w:rFonts w:cs="Segoe UI"/>
          <w:szCs w:val="22"/>
        </w:rPr>
        <w:t>Signs that an adult may be at risk of Cuckooing/County Lines activity include:</w:t>
      </w:r>
    </w:p>
    <w:p w14:paraId="0952A55F"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Frequently missing from home or being found out of area, or leaving Home or Care without explanation;</w:t>
      </w:r>
    </w:p>
    <w:p w14:paraId="429EF66B"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Phones, clothes, money or other material items that are unexplained, and not within normal budget to afford;</w:t>
      </w:r>
    </w:p>
    <w:p w14:paraId="67603698"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Excessive phone calls and texts;</w:t>
      </w:r>
    </w:p>
    <w:p w14:paraId="711B493F"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Controlling relationships/friendships, especially those with gang associations;</w:t>
      </w:r>
    </w:p>
    <w:p w14:paraId="3ED5E288"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Suspected or observed physical harm or unexplained injuries; and,</w:t>
      </w:r>
    </w:p>
    <w:p w14:paraId="2E6063EF" w14:textId="77777777" w:rsidR="00AB6735" w:rsidRPr="0078238A" w:rsidRDefault="00AB6735" w:rsidP="00464994">
      <w:pPr>
        <w:pStyle w:val="ListParagraph"/>
        <w:numPr>
          <w:ilvl w:val="0"/>
          <w:numId w:val="5"/>
        </w:numPr>
        <w:jc w:val="both"/>
        <w:rPr>
          <w:rFonts w:cs="Segoe UI"/>
          <w:szCs w:val="22"/>
        </w:rPr>
      </w:pPr>
      <w:r w:rsidRPr="0078238A">
        <w:rPr>
          <w:rFonts w:cs="Segoe UI"/>
          <w:szCs w:val="22"/>
        </w:rPr>
        <w:t xml:space="preserve">Significant changes in emotional well-being. </w:t>
      </w:r>
    </w:p>
    <w:p w14:paraId="1E844EBA" w14:textId="77777777" w:rsidR="002661D4" w:rsidRPr="0078238A" w:rsidRDefault="002661D4" w:rsidP="006B21F5">
      <w:pPr>
        <w:rPr>
          <w:rFonts w:cs="Segoe UI"/>
        </w:rPr>
      </w:pPr>
    </w:p>
    <w:p w14:paraId="245FE0AB" w14:textId="6BA5E5FC" w:rsidR="00AB6735" w:rsidRPr="0078238A" w:rsidRDefault="006B21F5" w:rsidP="00856845">
      <w:pPr>
        <w:pStyle w:val="Heading2"/>
        <w:numPr>
          <w:ilvl w:val="0"/>
          <w:numId w:val="1"/>
        </w:numPr>
        <w:rPr>
          <w:rFonts w:cs="Segoe UI"/>
        </w:rPr>
      </w:pPr>
      <w:bookmarkStart w:id="15" w:name="_Toc161941183"/>
      <w:r w:rsidRPr="0078238A">
        <w:rPr>
          <w:rFonts w:cs="Segoe UI"/>
        </w:rPr>
        <w:t>What is a Safeguarding Adults Enquiry?</w:t>
      </w:r>
      <w:bookmarkEnd w:id="15"/>
    </w:p>
    <w:p w14:paraId="5674ED7B" w14:textId="5EC7681D" w:rsidR="00AB6735" w:rsidRPr="0078238A" w:rsidRDefault="00AB6735" w:rsidP="00AB6735">
      <w:pPr>
        <w:rPr>
          <w:rFonts w:cs="Segoe UI"/>
        </w:rPr>
      </w:pPr>
    </w:p>
    <w:p w14:paraId="71F77E7F" w14:textId="77777777" w:rsidR="00AB6735" w:rsidRPr="0078238A" w:rsidRDefault="00AB6735" w:rsidP="00AB6735">
      <w:pPr>
        <w:jc w:val="both"/>
        <w:rPr>
          <w:rFonts w:cs="Segoe UI"/>
          <w:szCs w:val="22"/>
        </w:rPr>
      </w:pPr>
      <w:r w:rsidRPr="0078238A">
        <w:rPr>
          <w:rFonts w:cs="Segoe UI"/>
          <w:szCs w:val="22"/>
        </w:rPr>
        <w:t>Where a local authority believes an adult at risk is experiencing or at risk of experiencing abuse or neglect, it must make enquiries (this is not necessarily an investigation), or cause others to do so.</w:t>
      </w:r>
    </w:p>
    <w:p w14:paraId="3EBCB1A4" w14:textId="262128DE" w:rsidR="00AB6735" w:rsidRPr="0078238A" w:rsidRDefault="00AB6735" w:rsidP="00AB6735">
      <w:pPr>
        <w:jc w:val="both"/>
        <w:rPr>
          <w:rFonts w:cs="Segoe UI"/>
          <w:szCs w:val="22"/>
        </w:rPr>
      </w:pPr>
      <w:r w:rsidRPr="0078238A">
        <w:rPr>
          <w:rFonts w:cs="Segoe UI"/>
          <w:szCs w:val="22"/>
        </w:rPr>
        <w:t xml:space="preserve">This is a duty under S42 of The Care Act 2014. An enquiry </w:t>
      </w:r>
      <w:r w:rsidR="00B73102">
        <w:rPr>
          <w:rFonts w:cs="Segoe UI"/>
          <w:szCs w:val="22"/>
        </w:rPr>
        <w:t>must</w:t>
      </w:r>
      <w:r w:rsidRPr="0078238A">
        <w:rPr>
          <w:rFonts w:cs="Segoe UI"/>
          <w:szCs w:val="22"/>
        </w:rPr>
        <w:t xml:space="preserve"> establish whether any action needs to be taken to prevent or stop abuse or neglect, and if so, by whom. </w:t>
      </w:r>
    </w:p>
    <w:p w14:paraId="67F7C2CF" w14:textId="77777777" w:rsidR="00AB6735" w:rsidRPr="0078238A" w:rsidRDefault="00AB6735" w:rsidP="00AB6735">
      <w:pPr>
        <w:jc w:val="both"/>
        <w:rPr>
          <w:rFonts w:cs="Segoe UI"/>
          <w:b/>
          <w:bCs/>
          <w:szCs w:val="22"/>
        </w:rPr>
      </w:pPr>
      <w:r w:rsidRPr="0078238A">
        <w:rPr>
          <w:rFonts w:cs="Segoe UI"/>
          <w:bCs/>
          <w:szCs w:val="22"/>
        </w:rPr>
        <w:t>The objectives of an adult safeguarding enquiry are to:</w:t>
      </w:r>
    </w:p>
    <w:p w14:paraId="26F95E0F" w14:textId="77777777" w:rsidR="00AB6735" w:rsidRPr="0078238A" w:rsidRDefault="00AB6735" w:rsidP="00464994">
      <w:pPr>
        <w:numPr>
          <w:ilvl w:val="0"/>
          <w:numId w:val="4"/>
        </w:numPr>
        <w:jc w:val="both"/>
        <w:rPr>
          <w:rFonts w:cs="Segoe UI"/>
          <w:b/>
          <w:bCs/>
          <w:szCs w:val="22"/>
        </w:rPr>
      </w:pPr>
      <w:r w:rsidRPr="0078238A">
        <w:rPr>
          <w:rFonts w:cs="Segoe UI"/>
          <w:bCs/>
          <w:szCs w:val="22"/>
        </w:rPr>
        <w:t>Establish facts;</w:t>
      </w:r>
    </w:p>
    <w:p w14:paraId="479A3DA4" w14:textId="77777777" w:rsidR="00AB6735" w:rsidRPr="0078238A" w:rsidRDefault="00AB6735" w:rsidP="00464994">
      <w:pPr>
        <w:numPr>
          <w:ilvl w:val="0"/>
          <w:numId w:val="4"/>
        </w:numPr>
        <w:jc w:val="both"/>
        <w:rPr>
          <w:rFonts w:cs="Segoe UI"/>
          <w:b/>
          <w:bCs/>
          <w:szCs w:val="22"/>
        </w:rPr>
      </w:pPr>
      <w:r w:rsidRPr="0078238A">
        <w:rPr>
          <w:rFonts w:cs="Segoe UI"/>
          <w:bCs/>
          <w:szCs w:val="22"/>
        </w:rPr>
        <w:t>Ascertain the adult’s views and wishes;</w:t>
      </w:r>
    </w:p>
    <w:p w14:paraId="033B8E67" w14:textId="77777777" w:rsidR="00AB6735" w:rsidRPr="0078238A" w:rsidRDefault="00AB6735" w:rsidP="00464994">
      <w:pPr>
        <w:numPr>
          <w:ilvl w:val="0"/>
          <w:numId w:val="4"/>
        </w:numPr>
        <w:jc w:val="both"/>
        <w:rPr>
          <w:rFonts w:cs="Segoe UI"/>
          <w:b/>
          <w:bCs/>
          <w:szCs w:val="22"/>
        </w:rPr>
      </w:pPr>
      <w:r w:rsidRPr="0078238A">
        <w:rPr>
          <w:rFonts w:cs="Segoe UI"/>
          <w:bCs/>
          <w:szCs w:val="22"/>
        </w:rPr>
        <w:t>Assess and address their need for protection and support, in accordance with the wishes of the adult;</w:t>
      </w:r>
    </w:p>
    <w:p w14:paraId="1ED2C662" w14:textId="1446EDB5" w:rsidR="00AB6735" w:rsidRPr="0078238A" w:rsidRDefault="00AB6735" w:rsidP="00464994">
      <w:pPr>
        <w:numPr>
          <w:ilvl w:val="0"/>
          <w:numId w:val="4"/>
        </w:numPr>
        <w:jc w:val="both"/>
        <w:rPr>
          <w:rFonts w:cs="Segoe UI"/>
          <w:b/>
          <w:bCs/>
          <w:szCs w:val="22"/>
        </w:rPr>
      </w:pPr>
      <w:r w:rsidRPr="0078238A">
        <w:rPr>
          <w:rFonts w:cs="Segoe UI"/>
          <w:bCs/>
          <w:szCs w:val="22"/>
        </w:rPr>
        <w:t xml:space="preserve">Make decisions as to what follow-up action </w:t>
      </w:r>
      <w:r w:rsidR="00B73102">
        <w:rPr>
          <w:rFonts w:cs="Segoe UI"/>
          <w:bCs/>
          <w:szCs w:val="22"/>
        </w:rPr>
        <w:t>must</w:t>
      </w:r>
      <w:r w:rsidRPr="0078238A">
        <w:rPr>
          <w:rFonts w:cs="Segoe UI"/>
          <w:bCs/>
          <w:szCs w:val="22"/>
        </w:rPr>
        <w:t xml:space="preserve"> be taken; and,</w:t>
      </w:r>
    </w:p>
    <w:p w14:paraId="17116397" w14:textId="77777777" w:rsidR="00AB6735" w:rsidRPr="0078238A" w:rsidRDefault="00AB6735" w:rsidP="00464994">
      <w:pPr>
        <w:numPr>
          <w:ilvl w:val="0"/>
          <w:numId w:val="4"/>
        </w:numPr>
        <w:jc w:val="both"/>
        <w:rPr>
          <w:rFonts w:cs="Segoe UI"/>
          <w:bCs/>
          <w:szCs w:val="22"/>
        </w:rPr>
      </w:pPr>
      <w:r w:rsidRPr="0078238A">
        <w:rPr>
          <w:rFonts w:cs="Segoe UI"/>
          <w:bCs/>
          <w:szCs w:val="22"/>
        </w:rPr>
        <w:t>Enable the adult to achieve resolution and recovery.</w:t>
      </w:r>
    </w:p>
    <w:p w14:paraId="22F217F9" w14:textId="77777777" w:rsidR="00AB6735" w:rsidRPr="0078238A" w:rsidRDefault="00AB6735" w:rsidP="00AB6735">
      <w:pPr>
        <w:rPr>
          <w:rFonts w:cs="Segoe UI"/>
        </w:rPr>
      </w:pPr>
    </w:p>
    <w:p w14:paraId="4A422DD5" w14:textId="5B6045CC" w:rsidR="00AB6735" w:rsidRPr="0078238A" w:rsidRDefault="00AB6735" w:rsidP="00856845">
      <w:pPr>
        <w:pStyle w:val="Heading2"/>
        <w:numPr>
          <w:ilvl w:val="1"/>
          <w:numId w:val="1"/>
        </w:numPr>
        <w:rPr>
          <w:rFonts w:cs="Segoe UI"/>
        </w:rPr>
      </w:pPr>
      <w:bookmarkStart w:id="16" w:name="_Toc161941184"/>
      <w:r w:rsidRPr="0078238A">
        <w:rPr>
          <w:rFonts w:cs="Segoe UI"/>
        </w:rPr>
        <w:t>Responding to an adult Safeguarding concern</w:t>
      </w:r>
      <w:bookmarkEnd w:id="16"/>
    </w:p>
    <w:p w14:paraId="17629A53" w14:textId="618F84D0" w:rsidR="00AB6735" w:rsidRPr="0078238A" w:rsidRDefault="00AB6735" w:rsidP="00AB6735">
      <w:pPr>
        <w:rPr>
          <w:rFonts w:cs="Segoe UI"/>
        </w:rPr>
      </w:pPr>
    </w:p>
    <w:p w14:paraId="639F4E41" w14:textId="77777777" w:rsidR="00AB6735" w:rsidRPr="0078238A" w:rsidRDefault="00AB6735" w:rsidP="00AB6735">
      <w:pPr>
        <w:jc w:val="both"/>
        <w:rPr>
          <w:rFonts w:cs="Segoe UI"/>
          <w:bCs/>
          <w:szCs w:val="22"/>
        </w:rPr>
      </w:pPr>
      <w:r w:rsidRPr="0078238A">
        <w:rPr>
          <w:rFonts w:cs="Segoe UI"/>
          <w:bCs/>
          <w:szCs w:val="22"/>
        </w:rPr>
        <w:t>Responsibilities of all employees:</w:t>
      </w:r>
    </w:p>
    <w:p w14:paraId="718A0AE5" w14:textId="77777777" w:rsidR="00AB6735" w:rsidRPr="0078238A" w:rsidRDefault="00AB6735" w:rsidP="00AB6735">
      <w:pPr>
        <w:jc w:val="both"/>
        <w:rPr>
          <w:rFonts w:cs="Segoe UI"/>
          <w:b/>
          <w:bCs/>
          <w:szCs w:val="22"/>
        </w:rPr>
      </w:pPr>
    </w:p>
    <w:p w14:paraId="57D0F9FC" w14:textId="77777777" w:rsidR="00AB6735" w:rsidRPr="0078238A" w:rsidRDefault="00AB6735" w:rsidP="00AB6735">
      <w:pPr>
        <w:jc w:val="both"/>
        <w:rPr>
          <w:rFonts w:cs="Segoe UI"/>
          <w:szCs w:val="22"/>
        </w:rPr>
      </w:pPr>
      <w:r w:rsidRPr="0078238A">
        <w:rPr>
          <w:rFonts w:cs="Segoe UI"/>
          <w:szCs w:val="22"/>
        </w:rPr>
        <w:t xml:space="preserve">If any member of staff has reason to believe that abuse is or may be taking place, they have a responsibility to act on this information. </w:t>
      </w:r>
    </w:p>
    <w:p w14:paraId="07133010" w14:textId="77777777" w:rsidR="00AB6735" w:rsidRPr="0078238A" w:rsidRDefault="00AB6735" w:rsidP="00AB6735">
      <w:pPr>
        <w:jc w:val="both"/>
        <w:rPr>
          <w:rFonts w:cs="Segoe UI"/>
          <w:szCs w:val="22"/>
        </w:rPr>
      </w:pPr>
    </w:p>
    <w:p w14:paraId="65CD054F" w14:textId="3A18B93B" w:rsidR="00F538E2" w:rsidRPr="00715059" w:rsidRDefault="00AB6735" w:rsidP="00AB6735">
      <w:pPr>
        <w:jc w:val="both"/>
        <w:rPr>
          <w:rFonts w:cs="Segoe UI"/>
          <w:b/>
          <w:bCs/>
          <w:szCs w:val="22"/>
        </w:rPr>
      </w:pPr>
      <w:r w:rsidRPr="0078238A">
        <w:rPr>
          <w:rFonts w:cs="Segoe UI"/>
          <w:b/>
          <w:bCs/>
          <w:szCs w:val="22"/>
        </w:rPr>
        <w:t>Doing nothing is not an option.</w:t>
      </w:r>
    </w:p>
    <w:p w14:paraId="25A0BD40" w14:textId="77777777" w:rsidR="00F538E2" w:rsidRPr="0078238A" w:rsidRDefault="00F538E2" w:rsidP="00AB6735">
      <w:pPr>
        <w:jc w:val="both"/>
        <w:rPr>
          <w:rFonts w:cs="Segoe UI"/>
          <w:i/>
          <w:iCs/>
          <w:szCs w:val="22"/>
        </w:rPr>
      </w:pPr>
    </w:p>
    <w:p w14:paraId="458EFFD4" w14:textId="002906D9" w:rsidR="00AB6735" w:rsidRPr="0078238A" w:rsidRDefault="00AB6735" w:rsidP="00AB6735">
      <w:pPr>
        <w:jc w:val="both"/>
        <w:rPr>
          <w:rFonts w:cs="Segoe UI"/>
          <w:b/>
          <w:bCs/>
          <w:szCs w:val="22"/>
        </w:rPr>
      </w:pPr>
      <w:r w:rsidRPr="0078238A">
        <w:rPr>
          <w:rFonts w:cs="Segoe UI"/>
          <w:bCs/>
          <w:szCs w:val="22"/>
        </w:rPr>
        <w:t xml:space="preserve">If an adult discloses any experience of abuse or neglect, staff </w:t>
      </w:r>
      <w:r w:rsidR="00B73102">
        <w:rPr>
          <w:rFonts w:cs="Segoe UI"/>
          <w:bCs/>
          <w:szCs w:val="22"/>
        </w:rPr>
        <w:t>must</w:t>
      </w:r>
      <w:r w:rsidRPr="0078238A">
        <w:rPr>
          <w:rFonts w:cs="Segoe UI"/>
          <w:bCs/>
          <w:szCs w:val="22"/>
        </w:rPr>
        <w:t xml:space="preserve">: </w:t>
      </w:r>
    </w:p>
    <w:p w14:paraId="19F94CA6" w14:textId="77777777" w:rsidR="00AB6735" w:rsidRPr="0078238A" w:rsidRDefault="00AB6735" w:rsidP="00464994">
      <w:pPr>
        <w:numPr>
          <w:ilvl w:val="0"/>
          <w:numId w:val="4"/>
        </w:numPr>
        <w:jc w:val="both"/>
        <w:rPr>
          <w:rFonts w:cs="Segoe UI"/>
          <w:b/>
          <w:bCs/>
          <w:szCs w:val="22"/>
        </w:rPr>
      </w:pPr>
      <w:r w:rsidRPr="0078238A">
        <w:rPr>
          <w:rFonts w:cs="Segoe UI"/>
          <w:bCs/>
          <w:szCs w:val="22"/>
        </w:rPr>
        <w:t xml:space="preserve">Assure the person their concerns are taken seriously. </w:t>
      </w:r>
    </w:p>
    <w:p w14:paraId="0BFE2D9C" w14:textId="77777777" w:rsidR="00AB6735" w:rsidRPr="0078238A" w:rsidRDefault="00AB6735" w:rsidP="00464994">
      <w:pPr>
        <w:numPr>
          <w:ilvl w:val="0"/>
          <w:numId w:val="4"/>
        </w:numPr>
        <w:jc w:val="both"/>
        <w:rPr>
          <w:rFonts w:cs="Segoe UI"/>
          <w:b/>
          <w:bCs/>
          <w:szCs w:val="22"/>
        </w:rPr>
      </w:pPr>
      <w:r w:rsidRPr="0078238A">
        <w:rPr>
          <w:rFonts w:cs="Segoe UI"/>
          <w:bCs/>
          <w:szCs w:val="22"/>
        </w:rPr>
        <w:t>Listen carefully to what the person is saying.</w:t>
      </w:r>
    </w:p>
    <w:p w14:paraId="31288114" w14:textId="77777777" w:rsidR="00AB6735" w:rsidRPr="0078238A" w:rsidRDefault="00AB6735" w:rsidP="00464994">
      <w:pPr>
        <w:numPr>
          <w:ilvl w:val="0"/>
          <w:numId w:val="4"/>
        </w:numPr>
        <w:jc w:val="both"/>
        <w:rPr>
          <w:rFonts w:cs="Segoe UI"/>
          <w:b/>
          <w:bCs/>
          <w:szCs w:val="22"/>
        </w:rPr>
      </w:pPr>
      <w:r w:rsidRPr="0078238A">
        <w:rPr>
          <w:rFonts w:cs="Segoe UI"/>
          <w:bCs/>
          <w:szCs w:val="22"/>
        </w:rPr>
        <w:t xml:space="preserve">Stay calm. Get as clear a picture as possible. </w:t>
      </w:r>
    </w:p>
    <w:p w14:paraId="79ECBA13" w14:textId="77777777" w:rsidR="00AB6735" w:rsidRPr="0078238A" w:rsidRDefault="00AB6735" w:rsidP="00464994">
      <w:pPr>
        <w:numPr>
          <w:ilvl w:val="0"/>
          <w:numId w:val="4"/>
        </w:numPr>
        <w:jc w:val="both"/>
        <w:rPr>
          <w:rFonts w:cs="Segoe UI"/>
          <w:bCs/>
          <w:szCs w:val="22"/>
        </w:rPr>
      </w:pPr>
      <w:r w:rsidRPr="0078238A">
        <w:rPr>
          <w:rFonts w:cs="Segoe UI"/>
          <w:bCs/>
          <w:szCs w:val="22"/>
        </w:rPr>
        <w:t>Explain duty for staff to pass this information on to their supervisor/manager and/or Adult Safeguarding Lead.</w:t>
      </w:r>
    </w:p>
    <w:p w14:paraId="09AB54A1" w14:textId="77777777" w:rsidR="00AB6735" w:rsidRPr="0078238A" w:rsidRDefault="00AB6735" w:rsidP="00464994">
      <w:pPr>
        <w:numPr>
          <w:ilvl w:val="0"/>
          <w:numId w:val="4"/>
        </w:numPr>
        <w:jc w:val="both"/>
        <w:rPr>
          <w:rFonts w:cs="Segoe UI"/>
          <w:bCs/>
          <w:szCs w:val="22"/>
        </w:rPr>
      </w:pPr>
      <w:r w:rsidRPr="0078238A">
        <w:rPr>
          <w:rFonts w:cs="Segoe UI"/>
          <w:bCs/>
          <w:szCs w:val="22"/>
        </w:rPr>
        <w:t>Reassure the person they will be involved in all decisions made about them.</w:t>
      </w:r>
      <w:r w:rsidRPr="0078238A">
        <w:rPr>
          <w:rFonts w:cs="Segoe UI"/>
          <w:bCs/>
          <w:szCs w:val="22"/>
        </w:rPr>
        <w:br/>
      </w:r>
    </w:p>
    <w:p w14:paraId="0CDA635B" w14:textId="139F4E94" w:rsidR="00AB6735" w:rsidRPr="0078238A" w:rsidRDefault="00AB6735" w:rsidP="00AB6735">
      <w:pPr>
        <w:jc w:val="both"/>
        <w:rPr>
          <w:rFonts w:cs="Segoe UI"/>
          <w:b/>
          <w:bCs/>
          <w:szCs w:val="22"/>
          <w:u w:val="single"/>
        </w:rPr>
      </w:pPr>
      <w:r w:rsidRPr="0078238A">
        <w:rPr>
          <w:rFonts w:cs="Segoe UI"/>
          <w:b/>
          <w:bCs/>
          <w:szCs w:val="22"/>
          <w:u w:val="single"/>
        </w:rPr>
        <w:lastRenderedPageBreak/>
        <w:t xml:space="preserve">Staff </w:t>
      </w:r>
      <w:r w:rsidR="00B73102">
        <w:rPr>
          <w:rFonts w:cs="Segoe UI"/>
          <w:b/>
          <w:bCs/>
          <w:szCs w:val="22"/>
          <w:u w:val="single"/>
        </w:rPr>
        <w:t>must</w:t>
      </w:r>
      <w:r w:rsidRPr="0078238A">
        <w:rPr>
          <w:rFonts w:cs="Segoe UI"/>
          <w:b/>
          <w:bCs/>
          <w:szCs w:val="22"/>
          <w:u w:val="single"/>
        </w:rPr>
        <w:t xml:space="preserve"> not </w:t>
      </w:r>
    </w:p>
    <w:p w14:paraId="31225CBF" w14:textId="77777777" w:rsidR="00AB6735" w:rsidRPr="0078238A" w:rsidRDefault="00AB6735" w:rsidP="00464994">
      <w:pPr>
        <w:numPr>
          <w:ilvl w:val="0"/>
          <w:numId w:val="4"/>
        </w:numPr>
        <w:jc w:val="both"/>
        <w:rPr>
          <w:rFonts w:cs="Segoe UI"/>
          <w:b/>
          <w:bCs/>
          <w:szCs w:val="22"/>
        </w:rPr>
      </w:pPr>
      <w:r w:rsidRPr="0078238A">
        <w:rPr>
          <w:rFonts w:cs="Segoe UI"/>
          <w:bCs/>
          <w:szCs w:val="22"/>
        </w:rPr>
        <w:t>Be judgmental or jump to any conclusions.</w:t>
      </w:r>
    </w:p>
    <w:p w14:paraId="0E4CD831" w14:textId="77777777" w:rsidR="00AB6735" w:rsidRPr="0078238A" w:rsidRDefault="00AB6735" w:rsidP="00464994">
      <w:pPr>
        <w:numPr>
          <w:ilvl w:val="0"/>
          <w:numId w:val="4"/>
        </w:numPr>
        <w:jc w:val="both"/>
        <w:rPr>
          <w:rFonts w:cs="Segoe UI"/>
          <w:b/>
          <w:bCs/>
          <w:szCs w:val="22"/>
        </w:rPr>
      </w:pPr>
      <w:r w:rsidRPr="0078238A">
        <w:rPr>
          <w:rFonts w:cs="Segoe UI"/>
          <w:bCs/>
          <w:szCs w:val="22"/>
        </w:rPr>
        <w:t>Start to investigate or ask detailed or probing questions.</w:t>
      </w:r>
    </w:p>
    <w:p w14:paraId="350E8A3F" w14:textId="77777777" w:rsidR="00AB6735" w:rsidRPr="0078238A" w:rsidRDefault="00AB6735" w:rsidP="00464994">
      <w:pPr>
        <w:numPr>
          <w:ilvl w:val="0"/>
          <w:numId w:val="4"/>
        </w:numPr>
        <w:jc w:val="both"/>
        <w:rPr>
          <w:rFonts w:cs="Segoe UI"/>
          <w:b/>
          <w:bCs/>
          <w:szCs w:val="22"/>
        </w:rPr>
      </w:pPr>
      <w:r w:rsidRPr="0078238A">
        <w:rPr>
          <w:rFonts w:cs="Segoe UI"/>
          <w:bCs/>
          <w:szCs w:val="22"/>
        </w:rPr>
        <w:t>Promise to keep secrets.</w:t>
      </w:r>
    </w:p>
    <w:p w14:paraId="09DA6071" w14:textId="77777777" w:rsidR="00AB6735" w:rsidRPr="0078238A" w:rsidRDefault="00AB6735" w:rsidP="00AB6735">
      <w:pPr>
        <w:ind w:left="1440"/>
        <w:jc w:val="both"/>
        <w:rPr>
          <w:rFonts w:cs="Segoe UI"/>
          <w:b/>
          <w:bCs/>
          <w:szCs w:val="22"/>
        </w:rPr>
      </w:pPr>
    </w:p>
    <w:p w14:paraId="19B28274" w14:textId="77777777" w:rsidR="00AB6735" w:rsidRPr="0078238A" w:rsidRDefault="00AB6735" w:rsidP="00AB6735">
      <w:pPr>
        <w:jc w:val="both"/>
        <w:rPr>
          <w:rFonts w:cs="Segoe UI"/>
          <w:szCs w:val="22"/>
          <w:u w:val="single"/>
        </w:rPr>
      </w:pPr>
      <w:r w:rsidRPr="0078238A">
        <w:rPr>
          <w:rFonts w:cs="Segoe UI"/>
          <w:b/>
          <w:bCs/>
          <w:szCs w:val="22"/>
          <w:u w:val="single"/>
        </w:rPr>
        <w:t>Staff’s responsibilities are to</w:t>
      </w:r>
      <w:r w:rsidRPr="0078238A">
        <w:rPr>
          <w:rFonts w:cs="Segoe UI"/>
          <w:szCs w:val="22"/>
          <w:u w:val="single"/>
        </w:rPr>
        <w:t xml:space="preserve">: </w:t>
      </w:r>
    </w:p>
    <w:p w14:paraId="704366D7" w14:textId="77777777" w:rsidR="00AB6735" w:rsidRPr="0078238A" w:rsidRDefault="00AB6735" w:rsidP="00464994">
      <w:pPr>
        <w:numPr>
          <w:ilvl w:val="0"/>
          <w:numId w:val="4"/>
        </w:numPr>
        <w:jc w:val="both"/>
        <w:rPr>
          <w:rFonts w:cs="Segoe UI"/>
          <w:b/>
          <w:bCs/>
          <w:szCs w:val="22"/>
        </w:rPr>
      </w:pPr>
      <w:r w:rsidRPr="0078238A">
        <w:rPr>
          <w:rFonts w:cs="Segoe UI"/>
          <w:bCs/>
          <w:szCs w:val="22"/>
        </w:rPr>
        <w:t>Act to keep the person safe if possible.</w:t>
      </w:r>
    </w:p>
    <w:p w14:paraId="64CD49FA" w14:textId="77777777" w:rsidR="00AB6735" w:rsidRPr="0078238A" w:rsidRDefault="00AB6735" w:rsidP="00464994">
      <w:pPr>
        <w:numPr>
          <w:ilvl w:val="0"/>
          <w:numId w:val="4"/>
        </w:numPr>
        <w:jc w:val="both"/>
        <w:rPr>
          <w:rFonts w:cs="Segoe UI"/>
          <w:b/>
          <w:bCs/>
          <w:szCs w:val="22"/>
        </w:rPr>
      </w:pPr>
      <w:r w:rsidRPr="0078238A">
        <w:rPr>
          <w:rFonts w:cs="Segoe UI"/>
          <w:bCs/>
          <w:szCs w:val="22"/>
        </w:rPr>
        <w:t>If urgent police presence is needed to keep someone safe, call 999.</w:t>
      </w:r>
    </w:p>
    <w:p w14:paraId="329BF009" w14:textId="77777777" w:rsidR="00AB6735" w:rsidRPr="0078238A" w:rsidRDefault="00AB6735" w:rsidP="00464994">
      <w:pPr>
        <w:numPr>
          <w:ilvl w:val="0"/>
          <w:numId w:val="4"/>
        </w:numPr>
        <w:jc w:val="both"/>
        <w:rPr>
          <w:rFonts w:cs="Segoe UI"/>
          <w:b/>
          <w:bCs/>
          <w:szCs w:val="22"/>
        </w:rPr>
      </w:pPr>
      <w:r w:rsidRPr="0078238A">
        <w:rPr>
          <w:rFonts w:cs="Segoe UI"/>
          <w:bCs/>
          <w:szCs w:val="22"/>
        </w:rPr>
        <w:t>If the person needs urgent medical assistance, call 999.</w:t>
      </w:r>
    </w:p>
    <w:p w14:paraId="2354588C" w14:textId="77777777" w:rsidR="00AB6735" w:rsidRPr="0078238A" w:rsidRDefault="00AB6735" w:rsidP="00464994">
      <w:pPr>
        <w:numPr>
          <w:ilvl w:val="0"/>
          <w:numId w:val="4"/>
        </w:numPr>
        <w:jc w:val="both"/>
        <w:rPr>
          <w:rFonts w:cs="Segoe UI"/>
          <w:b/>
          <w:bCs/>
          <w:szCs w:val="22"/>
        </w:rPr>
      </w:pPr>
      <w:r w:rsidRPr="0078238A">
        <w:rPr>
          <w:rFonts w:cs="Segoe UI"/>
          <w:bCs/>
          <w:szCs w:val="22"/>
        </w:rPr>
        <w:t>Inform their line manager.</w:t>
      </w:r>
    </w:p>
    <w:p w14:paraId="75D5AD13" w14:textId="5A22BF15" w:rsidR="00AB6735" w:rsidRPr="0078238A" w:rsidRDefault="00AB6735" w:rsidP="00FA6CD1">
      <w:pPr>
        <w:pStyle w:val="ListParagraph"/>
        <w:numPr>
          <w:ilvl w:val="0"/>
          <w:numId w:val="4"/>
        </w:numPr>
        <w:jc w:val="both"/>
        <w:rPr>
          <w:rFonts w:cs="Segoe UI"/>
          <w:szCs w:val="22"/>
        </w:rPr>
      </w:pPr>
      <w:r w:rsidRPr="0078238A">
        <w:rPr>
          <w:rFonts w:cs="Segoe UI"/>
          <w:bCs/>
          <w:szCs w:val="22"/>
        </w:rPr>
        <w:t xml:space="preserve">Clearly record what they have witnessed or been told, and any responses or actions taken. </w:t>
      </w:r>
      <w:r w:rsidRPr="0078238A">
        <w:rPr>
          <w:rFonts w:cs="Segoe UI"/>
          <w:szCs w:val="22"/>
        </w:rPr>
        <w:t>If a crime has occurred, be mindful of the need to provide evidence</w:t>
      </w:r>
      <w:r w:rsidR="00FC3817" w:rsidRPr="0078238A">
        <w:rPr>
          <w:rFonts w:cs="Segoe UI"/>
          <w:szCs w:val="22"/>
        </w:rPr>
        <w:t xml:space="preserve">, and </w:t>
      </w:r>
      <w:r w:rsidR="0034676B" w:rsidRPr="0078238A">
        <w:rPr>
          <w:rFonts w:cs="Segoe UI"/>
          <w:szCs w:val="22"/>
        </w:rPr>
        <w:t xml:space="preserve">any relevant reference numbers </w:t>
      </w:r>
      <w:r w:rsidR="00B73102">
        <w:rPr>
          <w:rFonts w:cs="Segoe UI"/>
          <w:szCs w:val="22"/>
        </w:rPr>
        <w:t>must</w:t>
      </w:r>
      <w:r w:rsidR="0034676B" w:rsidRPr="0078238A">
        <w:rPr>
          <w:rFonts w:cs="Segoe UI"/>
          <w:szCs w:val="22"/>
        </w:rPr>
        <w:t xml:space="preserve"> be sent with the referral to MASH/Safeguarding Adults Teams. </w:t>
      </w:r>
    </w:p>
    <w:p w14:paraId="59E6F92D" w14:textId="77777777" w:rsidR="00AB6735" w:rsidRPr="0078238A" w:rsidRDefault="00AB6735" w:rsidP="00AB6735">
      <w:pPr>
        <w:rPr>
          <w:rFonts w:cs="Segoe UI"/>
        </w:rPr>
      </w:pPr>
    </w:p>
    <w:p w14:paraId="43E0E6C6" w14:textId="6DEEC3A8" w:rsidR="00AB6735" w:rsidRPr="0078238A" w:rsidRDefault="00AB6735" w:rsidP="00856845">
      <w:pPr>
        <w:pStyle w:val="Heading2"/>
        <w:numPr>
          <w:ilvl w:val="1"/>
          <w:numId w:val="1"/>
        </w:numPr>
        <w:rPr>
          <w:rFonts w:cs="Segoe UI"/>
        </w:rPr>
      </w:pPr>
      <w:bookmarkStart w:id="17" w:name="_Toc161941185"/>
      <w:r w:rsidRPr="0078238A">
        <w:rPr>
          <w:rFonts w:cs="Segoe UI"/>
        </w:rPr>
        <w:t>Deciding whether a referral to the Local Authority is required</w:t>
      </w:r>
      <w:r w:rsidR="00FA6CD1" w:rsidRPr="0078238A">
        <w:rPr>
          <w:rFonts w:cs="Segoe UI"/>
        </w:rPr>
        <w:t>,</w:t>
      </w:r>
      <w:bookmarkEnd w:id="17"/>
    </w:p>
    <w:p w14:paraId="543AE5DF" w14:textId="3FB69271" w:rsidR="00AB6735" w:rsidRPr="0078238A" w:rsidRDefault="00AB6735" w:rsidP="00AB6735">
      <w:pPr>
        <w:rPr>
          <w:rFonts w:cs="Segoe UI"/>
        </w:rPr>
      </w:pPr>
    </w:p>
    <w:p w14:paraId="695BA045" w14:textId="1F039F9E" w:rsidR="003201CD" w:rsidRPr="0078238A" w:rsidRDefault="003201CD" w:rsidP="003201CD">
      <w:pPr>
        <w:jc w:val="both"/>
        <w:rPr>
          <w:rFonts w:cs="Segoe UI"/>
          <w:szCs w:val="22"/>
        </w:rPr>
      </w:pPr>
      <w:r w:rsidRPr="0078238A">
        <w:rPr>
          <w:rFonts w:cs="Segoe UI"/>
          <w:szCs w:val="22"/>
        </w:rPr>
        <w:t xml:space="preserve">In all cases where it’s suspected that an adult in need of care and support might be experiencing or at risk of experiencing abuse or neglect, </w:t>
      </w:r>
      <w:r w:rsidR="00FA6CD1" w:rsidRPr="0078238A">
        <w:rPr>
          <w:rFonts w:cs="Segoe UI"/>
          <w:szCs w:val="22"/>
        </w:rPr>
        <w:t xml:space="preserve">in line with local authority threshold guidance </w:t>
      </w:r>
      <w:r w:rsidRPr="0078238A">
        <w:rPr>
          <w:rFonts w:cs="Segoe UI"/>
          <w:szCs w:val="22"/>
        </w:rPr>
        <w:t xml:space="preserve">this </w:t>
      </w:r>
      <w:r w:rsidR="00B73102">
        <w:rPr>
          <w:rFonts w:cs="Segoe UI"/>
          <w:szCs w:val="22"/>
        </w:rPr>
        <w:t>must</w:t>
      </w:r>
      <w:r w:rsidRPr="0078238A">
        <w:rPr>
          <w:rFonts w:cs="Segoe UI"/>
          <w:szCs w:val="22"/>
        </w:rPr>
        <w:t xml:space="preserve"> be reported to the relevant local authority and the police (where it is believed or suspected that a crime has been committed). It </w:t>
      </w:r>
      <w:r w:rsidR="00B73102">
        <w:rPr>
          <w:rFonts w:cs="Segoe UI"/>
          <w:szCs w:val="22"/>
        </w:rPr>
        <w:t>must</w:t>
      </w:r>
      <w:r w:rsidRPr="0078238A">
        <w:rPr>
          <w:rFonts w:cs="Segoe UI"/>
          <w:szCs w:val="22"/>
        </w:rPr>
        <w:t xml:space="preserve"> never be assumed that someone else will pass on this information. Reports </w:t>
      </w:r>
      <w:r w:rsidR="00B73102">
        <w:rPr>
          <w:rFonts w:cs="Segoe UI"/>
          <w:szCs w:val="22"/>
        </w:rPr>
        <w:t>must</w:t>
      </w:r>
      <w:r w:rsidRPr="0078238A">
        <w:rPr>
          <w:rFonts w:cs="Segoe UI"/>
          <w:szCs w:val="22"/>
        </w:rPr>
        <w:t xml:space="preserve"> be made at the time of disclosure, or as soon as risk/possibility is identified.</w:t>
      </w:r>
    </w:p>
    <w:p w14:paraId="7B206DE6" w14:textId="77777777" w:rsidR="003201CD" w:rsidRPr="0078238A" w:rsidRDefault="003201CD" w:rsidP="003201CD">
      <w:pPr>
        <w:jc w:val="both"/>
        <w:rPr>
          <w:rFonts w:cs="Segoe UI"/>
          <w:szCs w:val="22"/>
        </w:rPr>
      </w:pPr>
    </w:p>
    <w:p w14:paraId="262513E8" w14:textId="77777777" w:rsidR="003201CD" w:rsidRPr="0078238A" w:rsidRDefault="003201CD" w:rsidP="003201CD">
      <w:pPr>
        <w:jc w:val="both"/>
        <w:rPr>
          <w:rFonts w:cs="Segoe UI"/>
          <w:szCs w:val="22"/>
        </w:rPr>
      </w:pPr>
      <w:r w:rsidRPr="0078238A">
        <w:rPr>
          <w:rFonts w:cs="Segoe UI"/>
          <w:szCs w:val="22"/>
        </w:rPr>
        <w:t xml:space="preserve">A safeguarding enquiry will be the responsibility of the local authority. The Care Act requires local authorities to make proportionate enquiries, or to make sure that as the lead agency enquiries are carried out by the relevant organisation.  As an organisation who provides support to adults who may be experiencing, or who are at risk of, abuse and neglect we may be called upon to lead on an enquiry. </w:t>
      </w:r>
    </w:p>
    <w:p w14:paraId="77796ECA" w14:textId="77777777" w:rsidR="003201CD" w:rsidRPr="0078238A" w:rsidRDefault="003201CD" w:rsidP="003201CD">
      <w:pPr>
        <w:jc w:val="both"/>
        <w:rPr>
          <w:rFonts w:cs="Segoe UI"/>
          <w:szCs w:val="22"/>
        </w:rPr>
      </w:pPr>
    </w:p>
    <w:p w14:paraId="089C2E7A" w14:textId="51197E4A" w:rsidR="003201CD" w:rsidRPr="0078238A" w:rsidRDefault="003201CD" w:rsidP="003201CD">
      <w:pPr>
        <w:jc w:val="both"/>
        <w:rPr>
          <w:rFonts w:cs="Segoe UI"/>
          <w:szCs w:val="22"/>
        </w:rPr>
      </w:pPr>
      <w:r w:rsidRPr="0078238A">
        <w:rPr>
          <w:rFonts w:cs="Segoe UI"/>
          <w:szCs w:val="22"/>
        </w:rPr>
        <w:t>The</w:t>
      </w:r>
      <w:r w:rsidR="0008105C">
        <w:rPr>
          <w:rFonts w:cs="Segoe UI"/>
          <w:szCs w:val="22"/>
        </w:rPr>
        <w:t xml:space="preserve"> Appendix 1 Procedural Guidance and Appendix 10</w:t>
      </w:r>
      <w:r w:rsidRPr="0078238A">
        <w:rPr>
          <w:rFonts w:cs="Segoe UI"/>
          <w:szCs w:val="22"/>
        </w:rPr>
        <w:t xml:space="preserve"> </w:t>
      </w:r>
      <w:r w:rsidR="0008105C">
        <w:rPr>
          <w:rFonts w:cs="Segoe UI"/>
          <w:szCs w:val="22"/>
        </w:rPr>
        <w:t xml:space="preserve">Safeguarding Threshold </w:t>
      </w:r>
      <w:r w:rsidRPr="0078238A">
        <w:rPr>
          <w:rFonts w:cs="Segoe UI"/>
          <w:szCs w:val="22"/>
        </w:rPr>
        <w:t xml:space="preserve"> Tool </w:t>
      </w:r>
      <w:r w:rsidR="00B73102">
        <w:rPr>
          <w:rFonts w:cs="Segoe UI"/>
          <w:szCs w:val="22"/>
        </w:rPr>
        <w:t>must</w:t>
      </w:r>
      <w:r w:rsidRPr="0078238A">
        <w:rPr>
          <w:rFonts w:cs="Segoe UI"/>
          <w:szCs w:val="22"/>
        </w:rPr>
        <w:t xml:space="preserve"> be referred to consider the level of risk, and possible actions or outcomes at the time of concerns. </w:t>
      </w:r>
    </w:p>
    <w:p w14:paraId="21645C9E" w14:textId="2241DFC2" w:rsidR="0050171C" w:rsidRPr="0078238A" w:rsidRDefault="0050171C" w:rsidP="003201CD">
      <w:pPr>
        <w:jc w:val="both"/>
        <w:rPr>
          <w:rFonts w:cs="Segoe UI"/>
          <w:szCs w:val="22"/>
        </w:rPr>
      </w:pPr>
    </w:p>
    <w:p w14:paraId="392F90FF" w14:textId="70DA4C9E" w:rsidR="003201CD" w:rsidRPr="0078238A" w:rsidRDefault="003201CD" w:rsidP="003201CD">
      <w:pPr>
        <w:jc w:val="both"/>
        <w:rPr>
          <w:rFonts w:cs="Segoe UI"/>
          <w:szCs w:val="22"/>
        </w:rPr>
      </w:pPr>
    </w:p>
    <w:p w14:paraId="60A6C1B6" w14:textId="77777777" w:rsidR="003201CD" w:rsidRPr="0078238A" w:rsidRDefault="003201CD" w:rsidP="003201CD">
      <w:pPr>
        <w:jc w:val="both"/>
        <w:rPr>
          <w:rFonts w:cs="Segoe UI"/>
          <w:b/>
          <w:bCs/>
          <w:szCs w:val="22"/>
          <w:u w:val="single"/>
        </w:rPr>
      </w:pPr>
      <w:r w:rsidRPr="0078238A">
        <w:rPr>
          <w:rFonts w:cs="Segoe UI"/>
          <w:b/>
          <w:bCs/>
          <w:szCs w:val="22"/>
          <w:u w:val="single"/>
        </w:rPr>
        <w:t xml:space="preserve">Staff need to establish: </w:t>
      </w:r>
    </w:p>
    <w:p w14:paraId="7862481F" w14:textId="77777777" w:rsidR="003201CD" w:rsidRPr="0078238A" w:rsidRDefault="003201CD" w:rsidP="00464994">
      <w:pPr>
        <w:numPr>
          <w:ilvl w:val="0"/>
          <w:numId w:val="4"/>
        </w:numPr>
        <w:jc w:val="both"/>
        <w:rPr>
          <w:rFonts w:cs="Segoe UI"/>
          <w:b/>
          <w:bCs/>
          <w:szCs w:val="22"/>
        </w:rPr>
      </w:pPr>
      <w:r w:rsidRPr="0078238A">
        <w:rPr>
          <w:rFonts w:cs="Segoe UI"/>
          <w:bCs/>
          <w:szCs w:val="22"/>
        </w:rPr>
        <w:t>The current level of risk and what immediate steps are needed to ensure safety.</w:t>
      </w:r>
    </w:p>
    <w:p w14:paraId="6D75B868" w14:textId="464D7BF4" w:rsidR="003201CD" w:rsidRPr="0078238A" w:rsidRDefault="003201CD" w:rsidP="00464994">
      <w:pPr>
        <w:numPr>
          <w:ilvl w:val="0"/>
          <w:numId w:val="4"/>
        </w:numPr>
        <w:jc w:val="both"/>
        <w:rPr>
          <w:rFonts w:cs="Segoe UI"/>
          <w:b/>
          <w:bCs/>
          <w:szCs w:val="22"/>
        </w:rPr>
      </w:pPr>
      <w:r w:rsidRPr="0078238A">
        <w:rPr>
          <w:rFonts w:cs="Segoe UI"/>
          <w:bCs/>
          <w:szCs w:val="22"/>
        </w:rPr>
        <w:t xml:space="preserve">The individual’s wishes and views about the safeguarding issue including their views regarding sharing information with other agencies i.e. the local authority or the police. </w:t>
      </w:r>
    </w:p>
    <w:p w14:paraId="58306464" w14:textId="73095860" w:rsidR="003201CD" w:rsidRPr="0078238A" w:rsidRDefault="003201CD" w:rsidP="00464994">
      <w:pPr>
        <w:numPr>
          <w:ilvl w:val="0"/>
          <w:numId w:val="4"/>
        </w:numPr>
        <w:jc w:val="both"/>
        <w:rPr>
          <w:rFonts w:cs="Segoe UI"/>
          <w:b/>
          <w:bCs/>
          <w:szCs w:val="22"/>
        </w:rPr>
      </w:pPr>
      <w:r w:rsidRPr="0078238A">
        <w:rPr>
          <w:rFonts w:cs="Segoe UI"/>
          <w:bCs/>
          <w:szCs w:val="22"/>
        </w:rPr>
        <w:t xml:space="preserve">Wherever possible, safeguarding concerns </w:t>
      </w:r>
      <w:r w:rsidR="00B73102">
        <w:rPr>
          <w:rFonts w:cs="Segoe UI"/>
          <w:bCs/>
          <w:szCs w:val="22"/>
        </w:rPr>
        <w:t>must</w:t>
      </w:r>
      <w:r w:rsidRPr="0078238A">
        <w:rPr>
          <w:rFonts w:cs="Segoe UI"/>
          <w:bCs/>
          <w:szCs w:val="22"/>
        </w:rPr>
        <w:t xml:space="preserve"> be raised with the consent of the person we support (however consent is not required to raise a safeguarding concern).</w:t>
      </w:r>
    </w:p>
    <w:p w14:paraId="755A5C55" w14:textId="15921504" w:rsidR="00AE744E" w:rsidRPr="0078238A" w:rsidRDefault="00AE744E" w:rsidP="00AB6735">
      <w:pPr>
        <w:rPr>
          <w:rFonts w:cs="Segoe UI"/>
        </w:rPr>
      </w:pPr>
    </w:p>
    <w:p w14:paraId="27BB4F98" w14:textId="050B093C" w:rsidR="00AB6735" w:rsidRPr="0078238A" w:rsidRDefault="00BE5B17" w:rsidP="00856845">
      <w:pPr>
        <w:pStyle w:val="Heading2"/>
        <w:numPr>
          <w:ilvl w:val="1"/>
          <w:numId w:val="1"/>
        </w:numPr>
        <w:rPr>
          <w:rFonts w:cs="Segoe UI"/>
        </w:rPr>
      </w:pPr>
      <w:bookmarkStart w:id="18" w:name="_Toc161941186"/>
      <w:r w:rsidRPr="0078238A">
        <w:rPr>
          <w:rFonts w:cs="Segoe UI"/>
        </w:rPr>
        <w:t>Prevention</w:t>
      </w:r>
      <w:bookmarkEnd w:id="18"/>
    </w:p>
    <w:p w14:paraId="136DF753" w14:textId="7CB5EB4A" w:rsidR="00BE5B17" w:rsidRPr="0078238A" w:rsidRDefault="00BE5B17" w:rsidP="00856845">
      <w:pPr>
        <w:pStyle w:val="Heading2"/>
        <w:rPr>
          <w:rFonts w:cs="Segoe UI"/>
        </w:rPr>
      </w:pPr>
    </w:p>
    <w:p w14:paraId="41C4F75B" w14:textId="77777777" w:rsidR="00BE5B17" w:rsidRPr="0078238A" w:rsidRDefault="00BE5B17" w:rsidP="00BE5B17">
      <w:pPr>
        <w:jc w:val="both"/>
        <w:rPr>
          <w:rFonts w:cs="Segoe UI"/>
          <w:szCs w:val="22"/>
        </w:rPr>
      </w:pPr>
      <w:r w:rsidRPr="0078238A">
        <w:rPr>
          <w:rFonts w:cs="Segoe UI"/>
          <w:szCs w:val="22"/>
        </w:rPr>
        <w:t>AFG understand the importance of a preventative approach because well-being cannot be achieved through crisis management. By providing effective intervention at the right time, risk factors may be prevented from escalating.</w:t>
      </w:r>
    </w:p>
    <w:p w14:paraId="3C523979" w14:textId="77777777" w:rsidR="00BE5B17" w:rsidRPr="0078238A" w:rsidRDefault="00BE5B17" w:rsidP="00BE5B17">
      <w:pPr>
        <w:jc w:val="both"/>
        <w:rPr>
          <w:rFonts w:cs="Segoe UI"/>
          <w:b/>
          <w:bCs/>
          <w:szCs w:val="22"/>
          <w:u w:val="single"/>
        </w:rPr>
      </w:pPr>
    </w:p>
    <w:p w14:paraId="3973A183" w14:textId="77777777" w:rsidR="00BE5B17" w:rsidRPr="0078238A" w:rsidRDefault="00BE5B17" w:rsidP="00BE5B17">
      <w:pPr>
        <w:jc w:val="both"/>
        <w:rPr>
          <w:rFonts w:cs="Segoe UI"/>
          <w:szCs w:val="22"/>
        </w:rPr>
      </w:pPr>
      <w:r w:rsidRPr="0078238A">
        <w:rPr>
          <w:rFonts w:cs="Segoe UI"/>
          <w:szCs w:val="22"/>
        </w:rPr>
        <w:t>It is far better to put in place preventative strategies to minimise the likelihood of abuse occurring, than to deal with abuse after it has happened.</w:t>
      </w:r>
    </w:p>
    <w:p w14:paraId="2407EE2A" w14:textId="77777777" w:rsidR="00BE5B17" w:rsidRPr="0078238A" w:rsidRDefault="00BE5B17" w:rsidP="00BE5B17">
      <w:pPr>
        <w:jc w:val="both"/>
        <w:rPr>
          <w:rFonts w:cs="Segoe UI"/>
          <w:szCs w:val="22"/>
        </w:rPr>
      </w:pPr>
    </w:p>
    <w:p w14:paraId="5F489759" w14:textId="77777777" w:rsidR="00BE5B17" w:rsidRPr="0078238A" w:rsidRDefault="00BE5B17" w:rsidP="00BE5B17">
      <w:pPr>
        <w:jc w:val="both"/>
        <w:rPr>
          <w:rFonts w:cs="Segoe UI"/>
          <w:szCs w:val="22"/>
        </w:rPr>
      </w:pPr>
      <w:r w:rsidRPr="0078238A">
        <w:rPr>
          <w:rFonts w:cs="Segoe UI"/>
          <w:szCs w:val="22"/>
        </w:rPr>
        <w:t>Prevention needs to take place in the context of person-centred support, with individuals empowered to make choices and supported to manage risks. In order to prevent and minimise abuse from occurring, AFG will:</w:t>
      </w:r>
    </w:p>
    <w:p w14:paraId="7EE32637" w14:textId="77777777" w:rsidR="00BE5B17" w:rsidRPr="0078238A" w:rsidRDefault="00BE5B17" w:rsidP="00464994">
      <w:pPr>
        <w:pStyle w:val="ListParagraph"/>
        <w:numPr>
          <w:ilvl w:val="0"/>
          <w:numId w:val="7"/>
        </w:numPr>
        <w:jc w:val="both"/>
        <w:rPr>
          <w:rFonts w:cs="Segoe UI"/>
          <w:bCs/>
          <w:szCs w:val="22"/>
        </w:rPr>
      </w:pPr>
      <w:r w:rsidRPr="0078238A">
        <w:rPr>
          <w:rFonts w:cs="Segoe UI"/>
          <w:bCs/>
          <w:szCs w:val="22"/>
        </w:rPr>
        <w:lastRenderedPageBreak/>
        <w:t>Ensure safe and robust recruitment procedures and that all individuals who are employed to work with adults at risk are subject to enhanced DBS checks.</w:t>
      </w:r>
    </w:p>
    <w:p w14:paraId="6B3E19F8" w14:textId="77777777" w:rsidR="00BE5B17" w:rsidRPr="0078238A" w:rsidRDefault="00BE5B17" w:rsidP="00464994">
      <w:pPr>
        <w:pStyle w:val="ListParagraph"/>
        <w:numPr>
          <w:ilvl w:val="0"/>
          <w:numId w:val="7"/>
        </w:numPr>
        <w:jc w:val="both"/>
        <w:rPr>
          <w:rFonts w:cs="Segoe UI"/>
          <w:bCs/>
          <w:szCs w:val="22"/>
        </w:rPr>
      </w:pPr>
      <w:r w:rsidRPr="0078238A">
        <w:rPr>
          <w:rFonts w:cs="Segoe UI"/>
          <w:bCs/>
          <w:szCs w:val="22"/>
        </w:rPr>
        <w:t>All staff will receive regular training, supervision, and safeguarding supervision where appropriate.</w:t>
      </w:r>
    </w:p>
    <w:p w14:paraId="48772106" w14:textId="77777777" w:rsidR="00BE5B17" w:rsidRPr="0078238A" w:rsidRDefault="00BE5B17" w:rsidP="00464994">
      <w:pPr>
        <w:pStyle w:val="ListParagraph"/>
        <w:numPr>
          <w:ilvl w:val="0"/>
          <w:numId w:val="7"/>
        </w:numPr>
        <w:jc w:val="both"/>
        <w:rPr>
          <w:rFonts w:cs="Segoe UI"/>
          <w:bCs/>
          <w:szCs w:val="22"/>
        </w:rPr>
      </w:pPr>
      <w:r w:rsidRPr="0078238A">
        <w:rPr>
          <w:rFonts w:cs="Segoe UI"/>
          <w:bCs/>
          <w:szCs w:val="22"/>
        </w:rPr>
        <w:t>Staff to support adults to recognise and protect themselves from abuse</w:t>
      </w:r>
    </w:p>
    <w:p w14:paraId="1D3ACC9B" w14:textId="77777777" w:rsidR="00BE5B17" w:rsidRPr="0078238A" w:rsidRDefault="00BE5B17" w:rsidP="00BE5B17">
      <w:pPr>
        <w:jc w:val="both"/>
        <w:rPr>
          <w:rFonts w:cs="Segoe UI"/>
          <w:szCs w:val="22"/>
        </w:rPr>
      </w:pPr>
      <w:r w:rsidRPr="0078238A">
        <w:rPr>
          <w:rFonts w:cs="Segoe UI"/>
          <w:szCs w:val="22"/>
        </w:rPr>
        <w:t xml:space="preserve">   .</w:t>
      </w:r>
    </w:p>
    <w:p w14:paraId="73C81F96" w14:textId="77777777" w:rsidR="00BE5B17" w:rsidRPr="0078238A" w:rsidRDefault="00BE5B17" w:rsidP="00BE5B17">
      <w:pPr>
        <w:jc w:val="both"/>
        <w:rPr>
          <w:rFonts w:cs="Segoe UI"/>
          <w:b/>
          <w:bCs/>
          <w:szCs w:val="22"/>
          <w:u w:val="single"/>
        </w:rPr>
      </w:pPr>
      <w:r w:rsidRPr="0078238A">
        <w:rPr>
          <w:rFonts w:cs="Segoe UI"/>
          <w:b/>
          <w:bCs/>
          <w:szCs w:val="22"/>
          <w:u w:val="single"/>
        </w:rPr>
        <w:t>How do I know which Local Authority to raise a Safeguarding Concern with?</w:t>
      </w:r>
    </w:p>
    <w:p w14:paraId="5F70B00E" w14:textId="77777777" w:rsidR="00BE5B17" w:rsidRPr="0078238A" w:rsidRDefault="00BE5B17" w:rsidP="00BE5B17">
      <w:pPr>
        <w:jc w:val="both"/>
        <w:rPr>
          <w:rFonts w:cs="Segoe UI"/>
          <w:b/>
          <w:bCs/>
          <w:szCs w:val="22"/>
          <w:u w:val="single"/>
        </w:rPr>
      </w:pPr>
    </w:p>
    <w:p w14:paraId="011EFEF4" w14:textId="77777777" w:rsidR="00BE5B17" w:rsidRPr="0078238A" w:rsidRDefault="00BE5B17" w:rsidP="00BE5B17">
      <w:pPr>
        <w:jc w:val="both"/>
        <w:rPr>
          <w:rFonts w:cs="Segoe UI"/>
          <w:szCs w:val="22"/>
        </w:rPr>
      </w:pPr>
      <w:r w:rsidRPr="0078238A">
        <w:rPr>
          <w:rFonts w:cs="Segoe UI"/>
          <w:szCs w:val="22"/>
        </w:rPr>
        <w:t>Staff need to identify in which local authority the possible abuse/neglect is occurring and to make contact with the relevant Adult Social Care Department to raise the concern. Below are the links for local procedures.</w:t>
      </w:r>
    </w:p>
    <w:p w14:paraId="1D277F67" w14:textId="77777777" w:rsidR="00BE5B17" w:rsidRPr="0078238A" w:rsidRDefault="00BE5B17" w:rsidP="00BE5B17">
      <w:pPr>
        <w:jc w:val="both"/>
        <w:rPr>
          <w:rFonts w:cs="Segoe UI"/>
          <w:szCs w:val="22"/>
        </w:rPr>
      </w:pPr>
    </w:p>
    <w:p w14:paraId="0F4F6511" w14:textId="77777777" w:rsidR="00BE5B17" w:rsidRPr="0078238A" w:rsidRDefault="00BE5B17" w:rsidP="00BE5B17">
      <w:pPr>
        <w:jc w:val="both"/>
        <w:rPr>
          <w:rFonts w:cs="Segoe UI"/>
          <w:szCs w:val="22"/>
        </w:rPr>
      </w:pPr>
      <w:hyperlink r:id="rId14" w:history="1">
        <w:r w:rsidRPr="0078238A">
          <w:rPr>
            <w:rStyle w:val="Hyperlink"/>
            <w:rFonts w:cs="Segoe UI"/>
            <w:szCs w:val="22"/>
          </w:rPr>
          <w:t>Bolton Policy and Procedures</w:t>
        </w:r>
      </w:hyperlink>
    </w:p>
    <w:p w14:paraId="73E50990" w14:textId="77777777" w:rsidR="00BE5B17" w:rsidRPr="0078238A" w:rsidRDefault="00BE5B17" w:rsidP="00BE5B17">
      <w:pPr>
        <w:jc w:val="both"/>
        <w:rPr>
          <w:rFonts w:cs="Segoe UI"/>
          <w:szCs w:val="22"/>
          <w:u w:val="single"/>
        </w:rPr>
      </w:pPr>
      <w:hyperlink r:id="rId15" w:history="1">
        <w:r w:rsidRPr="0078238A">
          <w:rPr>
            <w:rStyle w:val="Hyperlink"/>
            <w:rFonts w:cs="Segoe UI"/>
            <w:szCs w:val="22"/>
          </w:rPr>
          <w:t>Cheshire East Safeguarding Adults Policies and procedures</w:t>
        </w:r>
      </w:hyperlink>
    </w:p>
    <w:p w14:paraId="34ACCD57" w14:textId="77777777" w:rsidR="00BE5B17" w:rsidRPr="0078238A" w:rsidRDefault="00BE5B17" w:rsidP="00BE5B17">
      <w:pPr>
        <w:jc w:val="both"/>
        <w:rPr>
          <w:rFonts w:cs="Segoe UI"/>
          <w:szCs w:val="22"/>
          <w:u w:val="single"/>
        </w:rPr>
      </w:pPr>
      <w:hyperlink r:id="rId16" w:history="1">
        <w:r w:rsidRPr="0078238A">
          <w:rPr>
            <w:rStyle w:val="Hyperlink"/>
            <w:rFonts w:cs="Segoe UI"/>
            <w:szCs w:val="22"/>
          </w:rPr>
          <w:t>Cheshire West and Chester Safeguarding Adults Procedures</w:t>
        </w:r>
      </w:hyperlink>
    </w:p>
    <w:p w14:paraId="644E53C0" w14:textId="77777777" w:rsidR="00BE5B17" w:rsidRPr="0078238A" w:rsidRDefault="00BE5B17" w:rsidP="00BE5B17">
      <w:pPr>
        <w:jc w:val="both"/>
        <w:rPr>
          <w:rFonts w:cs="Segoe UI"/>
          <w:szCs w:val="22"/>
          <w:u w:val="single"/>
        </w:rPr>
      </w:pPr>
      <w:hyperlink r:id="rId17" w:history="1">
        <w:r w:rsidRPr="0078238A">
          <w:rPr>
            <w:rStyle w:val="Hyperlink"/>
            <w:rFonts w:cs="Segoe UI"/>
            <w:szCs w:val="22"/>
          </w:rPr>
          <w:t>Knowsley Policy and Procedures</w:t>
        </w:r>
      </w:hyperlink>
    </w:p>
    <w:p w14:paraId="2BEFE217" w14:textId="77777777" w:rsidR="00BE5B17" w:rsidRPr="0078238A" w:rsidRDefault="00BE5B17" w:rsidP="00BE5B17">
      <w:pPr>
        <w:jc w:val="both"/>
        <w:rPr>
          <w:rFonts w:cs="Segoe UI"/>
          <w:szCs w:val="22"/>
          <w:u w:val="single"/>
        </w:rPr>
      </w:pPr>
      <w:hyperlink r:id="rId18" w:history="1">
        <w:r w:rsidRPr="0078238A">
          <w:rPr>
            <w:rStyle w:val="Hyperlink"/>
            <w:rFonts w:cs="Segoe UI"/>
            <w:szCs w:val="22"/>
          </w:rPr>
          <w:t>Lancashire Policy and Procedures</w:t>
        </w:r>
      </w:hyperlink>
      <w:r w:rsidRPr="0078238A">
        <w:rPr>
          <w:rFonts w:cs="Segoe UI"/>
          <w:szCs w:val="22"/>
          <w:u w:val="single"/>
        </w:rPr>
        <w:t xml:space="preserve"> (includes link to Blackburn with Darwen Procedures)</w:t>
      </w:r>
    </w:p>
    <w:p w14:paraId="2CC15111" w14:textId="77777777" w:rsidR="00BE5B17" w:rsidRPr="0078238A" w:rsidRDefault="00BE5B17" w:rsidP="00BE5B17">
      <w:pPr>
        <w:jc w:val="both"/>
        <w:rPr>
          <w:rFonts w:cs="Segoe UI"/>
          <w:szCs w:val="22"/>
          <w:u w:val="single"/>
        </w:rPr>
      </w:pPr>
      <w:hyperlink r:id="rId19" w:history="1">
        <w:r w:rsidRPr="0078238A">
          <w:rPr>
            <w:rStyle w:val="Hyperlink"/>
            <w:rFonts w:cs="Segoe UI"/>
            <w:szCs w:val="22"/>
          </w:rPr>
          <w:t>Liverpool Policy and Procedures</w:t>
        </w:r>
      </w:hyperlink>
    </w:p>
    <w:p w14:paraId="0F4FC24F" w14:textId="77777777" w:rsidR="00BE5B17" w:rsidRPr="0078238A" w:rsidRDefault="00BE5B17" w:rsidP="00BE5B17">
      <w:pPr>
        <w:jc w:val="both"/>
        <w:rPr>
          <w:rFonts w:cs="Segoe UI"/>
          <w:szCs w:val="22"/>
          <w:u w:val="single"/>
        </w:rPr>
      </w:pPr>
      <w:hyperlink r:id="rId20" w:history="1">
        <w:r w:rsidRPr="0078238A">
          <w:rPr>
            <w:rStyle w:val="Hyperlink"/>
            <w:rFonts w:cs="Segoe UI"/>
            <w:szCs w:val="22"/>
          </w:rPr>
          <w:t>Manchester Policies &amp; Procedures</w:t>
        </w:r>
      </w:hyperlink>
      <w:r w:rsidRPr="0078238A">
        <w:rPr>
          <w:rFonts w:cs="Segoe UI"/>
          <w:szCs w:val="22"/>
          <w:u w:val="single"/>
        </w:rPr>
        <w:t xml:space="preserve"> </w:t>
      </w:r>
    </w:p>
    <w:p w14:paraId="01DE0EF8" w14:textId="77777777" w:rsidR="00BE5B17" w:rsidRPr="0078238A" w:rsidRDefault="00BE5B17" w:rsidP="00BE5B17">
      <w:pPr>
        <w:jc w:val="both"/>
        <w:rPr>
          <w:rFonts w:cs="Segoe UI"/>
          <w:szCs w:val="22"/>
          <w:u w:val="single"/>
        </w:rPr>
      </w:pPr>
      <w:hyperlink r:id="rId21" w:history="1">
        <w:r w:rsidRPr="0078238A">
          <w:rPr>
            <w:rStyle w:val="Hyperlink"/>
            <w:rFonts w:cs="Segoe UI"/>
            <w:szCs w:val="22"/>
          </w:rPr>
          <w:t>Merseyside Policy and Procedure</w:t>
        </w:r>
      </w:hyperlink>
      <w:r w:rsidRPr="0078238A">
        <w:rPr>
          <w:rFonts w:cs="Segoe UI"/>
          <w:szCs w:val="22"/>
          <w:u w:val="single"/>
        </w:rPr>
        <w:t xml:space="preserve"> (covers Knowsley, Liverpool, Sefton and Wirral)</w:t>
      </w:r>
    </w:p>
    <w:p w14:paraId="3EF0F166" w14:textId="77777777" w:rsidR="00BE5B17" w:rsidRPr="0078238A" w:rsidRDefault="00BE5B17" w:rsidP="00BE5B17">
      <w:pPr>
        <w:jc w:val="both"/>
        <w:rPr>
          <w:rFonts w:cs="Segoe UI"/>
          <w:szCs w:val="22"/>
          <w:u w:val="single"/>
        </w:rPr>
      </w:pPr>
      <w:hyperlink r:id="rId22" w:history="1">
        <w:r w:rsidRPr="0078238A">
          <w:rPr>
            <w:rStyle w:val="Hyperlink"/>
            <w:rFonts w:cs="Segoe UI"/>
            <w:szCs w:val="22"/>
          </w:rPr>
          <w:t>Rochdale Policy and Procedure</w:t>
        </w:r>
      </w:hyperlink>
    </w:p>
    <w:p w14:paraId="3C699D77" w14:textId="77777777" w:rsidR="00BE5B17" w:rsidRPr="0078238A" w:rsidRDefault="00BE5B17" w:rsidP="00BE5B17">
      <w:pPr>
        <w:jc w:val="both"/>
        <w:rPr>
          <w:rFonts w:cs="Segoe UI"/>
          <w:szCs w:val="22"/>
        </w:rPr>
      </w:pPr>
      <w:hyperlink r:id="rId23" w:history="1">
        <w:r w:rsidRPr="0078238A">
          <w:rPr>
            <w:rStyle w:val="Hyperlink"/>
            <w:rFonts w:cs="Segoe UI"/>
            <w:szCs w:val="22"/>
          </w:rPr>
          <w:t>Sefton Policy and Procedures</w:t>
        </w:r>
      </w:hyperlink>
    </w:p>
    <w:p w14:paraId="3ACAACAE" w14:textId="77777777" w:rsidR="00BE5B17" w:rsidRPr="0078238A" w:rsidRDefault="00BE5B17" w:rsidP="00BE5B17">
      <w:pPr>
        <w:jc w:val="both"/>
        <w:rPr>
          <w:rFonts w:cs="Segoe UI"/>
          <w:b/>
          <w:szCs w:val="22"/>
        </w:rPr>
      </w:pPr>
      <w:hyperlink r:id="rId24" w:history="1">
        <w:r w:rsidRPr="0078238A">
          <w:rPr>
            <w:rStyle w:val="Hyperlink"/>
            <w:rFonts w:cs="Segoe UI"/>
            <w:szCs w:val="22"/>
          </w:rPr>
          <w:t>St Helens Policy and Procedures</w:t>
        </w:r>
      </w:hyperlink>
    </w:p>
    <w:p w14:paraId="5E837DA0" w14:textId="03CFAEC7" w:rsidR="00BE5B17" w:rsidRPr="0078238A" w:rsidRDefault="004E2CE7" w:rsidP="00BE5B17">
      <w:pPr>
        <w:jc w:val="both"/>
        <w:rPr>
          <w:rFonts w:cs="Segoe UI"/>
          <w:bCs/>
          <w:szCs w:val="22"/>
        </w:rPr>
      </w:pPr>
      <w:hyperlink r:id="rId25" w:history="1">
        <w:r>
          <w:rPr>
            <w:rStyle w:val="Hyperlink"/>
            <w:rFonts w:cs="Segoe UI"/>
          </w:rPr>
          <w:t>Stockport Policy and Procedures</w:t>
        </w:r>
      </w:hyperlink>
      <w:hyperlink r:id="rId26" w:history="1">
        <w:r w:rsidR="00BE5B17" w:rsidRPr="0078238A">
          <w:rPr>
            <w:rStyle w:val="Hyperlink"/>
            <w:rFonts w:cs="Segoe UI"/>
            <w:bCs/>
            <w:szCs w:val="22"/>
          </w:rPr>
          <w:t>Warrington policy and procedures</w:t>
        </w:r>
      </w:hyperlink>
    </w:p>
    <w:p w14:paraId="75774521" w14:textId="77777777" w:rsidR="00BE5B17" w:rsidRPr="0078238A" w:rsidRDefault="00BE5B17" w:rsidP="00BE5B17">
      <w:pPr>
        <w:jc w:val="both"/>
        <w:rPr>
          <w:rFonts w:cs="Segoe UI"/>
          <w:bCs/>
          <w:szCs w:val="22"/>
        </w:rPr>
      </w:pPr>
      <w:hyperlink r:id="rId27" w:history="1">
        <w:r w:rsidRPr="0078238A">
          <w:rPr>
            <w:rStyle w:val="Hyperlink"/>
            <w:rFonts w:cs="Segoe UI"/>
            <w:bCs/>
            <w:szCs w:val="22"/>
          </w:rPr>
          <w:t>Wigan policy and procedure</w:t>
        </w:r>
      </w:hyperlink>
    </w:p>
    <w:p w14:paraId="5B2F3C2B" w14:textId="45DB23AD" w:rsidR="005454BF" w:rsidRPr="00DD7E0B" w:rsidRDefault="00BE5B17" w:rsidP="00DD7E0B">
      <w:pPr>
        <w:jc w:val="both"/>
        <w:rPr>
          <w:rFonts w:cs="Segoe UI"/>
          <w:szCs w:val="22"/>
        </w:rPr>
      </w:pPr>
      <w:hyperlink r:id="rId28" w:history="1">
        <w:r w:rsidRPr="0078238A">
          <w:rPr>
            <w:rStyle w:val="Hyperlink"/>
            <w:rFonts w:cs="Segoe UI"/>
            <w:szCs w:val="22"/>
          </w:rPr>
          <w:t>Wirral policy and procedures</w:t>
        </w:r>
      </w:hyperlink>
      <w:r w:rsidR="005454BF">
        <w:rPr>
          <w:rFonts w:cs="Segoe UI"/>
        </w:rPr>
        <w:br w:type="page"/>
      </w:r>
    </w:p>
    <w:p w14:paraId="685C7816" w14:textId="77777777" w:rsidR="005454BF" w:rsidRPr="0078238A" w:rsidRDefault="005454BF" w:rsidP="00856845">
      <w:pPr>
        <w:pStyle w:val="Heading2"/>
        <w:rPr>
          <w:rFonts w:cs="Segoe UI"/>
        </w:rPr>
      </w:pPr>
    </w:p>
    <w:p w14:paraId="33A0D126" w14:textId="23A03C26" w:rsidR="00BE5B17" w:rsidRPr="0078238A" w:rsidRDefault="00BE5B17" w:rsidP="00856845">
      <w:pPr>
        <w:pStyle w:val="Heading2"/>
        <w:numPr>
          <w:ilvl w:val="1"/>
          <w:numId w:val="1"/>
        </w:numPr>
        <w:rPr>
          <w:rFonts w:cs="Segoe UI"/>
        </w:rPr>
      </w:pPr>
      <w:bookmarkStart w:id="19" w:name="_Toc161941187"/>
      <w:r w:rsidRPr="0078238A">
        <w:rPr>
          <w:rFonts w:cs="Segoe UI"/>
        </w:rPr>
        <w:t>Mental Capacity</w:t>
      </w:r>
      <w:bookmarkEnd w:id="19"/>
    </w:p>
    <w:p w14:paraId="6BD7B319" w14:textId="4CEBE57B" w:rsidR="006B21F5" w:rsidRPr="0078238A" w:rsidRDefault="006B21F5" w:rsidP="003201CD">
      <w:pPr>
        <w:rPr>
          <w:rStyle w:val="Emphasis"/>
          <w:rFonts w:cs="Segoe UI"/>
        </w:rPr>
      </w:pPr>
    </w:p>
    <w:p w14:paraId="3A48EDEB" w14:textId="77777777" w:rsidR="003201CD" w:rsidRPr="0078238A" w:rsidRDefault="003201CD" w:rsidP="003201CD">
      <w:pPr>
        <w:jc w:val="both"/>
        <w:rPr>
          <w:rFonts w:cs="Segoe UI"/>
          <w:b/>
          <w:bCs/>
          <w:szCs w:val="22"/>
          <w:u w:val="single"/>
        </w:rPr>
      </w:pPr>
      <w:r w:rsidRPr="0078238A">
        <w:rPr>
          <w:rFonts w:cs="Segoe UI"/>
          <w:bCs/>
          <w:szCs w:val="22"/>
        </w:rPr>
        <w:t xml:space="preserve">The Mental Capacity Act (MCA) 2005 provides a </w:t>
      </w:r>
      <w:hyperlink w:anchor="_The_Mental_Capacity" w:tooltip="statutory framework" w:history="1">
        <w:r w:rsidRPr="0078238A">
          <w:rPr>
            <w:rStyle w:val="Hyperlink"/>
            <w:rFonts w:cs="Segoe UI"/>
            <w:bCs/>
            <w:szCs w:val="22"/>
          </w:rPr>
          <w:t>statutory framework</w:t>
        </w:r>
      </w:hyperlink>
      <w:r w:rsidRPr="0078238A">
        <w:rPr>
          <w:rFonts w:cs="Segoe UI"/>
          <w:bCs/>
          <w:szCs w:val="22"/>
        </w:rPr>
        <w:t xml:space="preserve"> that underpins issues relating to capacity and protects the rights of individuals where capacity may be in question. MCA implementation is integral to safeguarding vulnerable adults.</w:t>
      </w:r>
    </w:p>
    <w:p w14:paraId="1ADC166F" w14:textId="77777777" w:rsidR="003201CD" w:rsidRPr="0078238A" w:rsidRDefault="003201CD" w:rsidP="003201CD">
      <w:pPr>
        <w:jc w:val="both"/>
        <w:rPr>
          <w:rFonts w:cs="Segoe UI"/>
          <w:szCs w:val="22"/>
        </w:rPr>
      </w:pPr>
    </w:p>
    <w:p w14:paraId="08554D6F" w14:textId="64786916" w:rsidR="003201CD" w:rsidRPr="0078238A" w:rsidRDefault="003201CD" w:rsidP="003201CD">
      <w:pPr>
        <w:jc w:val="both"/>
        <w:rPr>
          <w:rFonts w:cs="Segoe UI"/>
          <w:szCs w:val="22"/>
        </w:rPr>
      </w:pPr>
      <w:r w:rsidRPr="0078238A">
        <w:rPr>
          <w:rFonts w:cs="Segoe UI"/>
          <w:szCs w:val="22"/>
        </w:rPr>
        <w:t xml:space="preserve">In the event that people lack the capacity to provide consent, action </w:t>
      </w:r>
      <w:r w:rsidR="00B73102">
        <w:rPr>
          <w:rFonts w:cs="Segoe UI"/>
          <w:szCs w:val="22"/>
        </w:rPr>
        <w:t>must</w:t>
      </w:r>
      <w:r w:rsidRPr="0078238A">
        <w:rPr>
          <w:rFonts w:cs="Segoe UI"/>
          <w:szCs w:val="22"/>
        </w:rPr>
        <w:t xml:space="preserve"> be taken in line with The Mental Capacity Act 2005. </w:t>
      </w:r>
    </w:p>
    <w:p w14:paraId="4B885C23" w14:textId="77777777" w:rsidR="003201CD" w:rsidRPr="0078238A" w:rsidRDefault="003201CD" w:rsidP="003201CD">
      <w:pPr>
        <w:jc w:val="both"/>
        <w:rPr>
          <w:rFonts w:cs="Segoe UI"/>
          <w:szCs w:val="22"/>
        </w:rPr>
      </w:pPr>
    </w:p>
    <w:p w14:paraId="49438920" w14:textId="77777777" w:rsidR="003201CD" w:rsidRPr="0078238A" w:rsidRDefault="003201CD" w:rsidP="003201CD">
      <w:pPr>
        <w:jc w:val="both"/>
        <w:rPr>
          <w:rFonts w:cs="Segoe UI"/>
          <w:szCs w:val="22"/>
        </w:rPr>
      </w:pPr>
    </w:p>
    <w:p w14:paraId="3EF0655F" w14:textId="77777777" w:rsidR="003201CD" w:rsidRPr="0078238A" w:rsidRDefault="003201CD" w:rsidP="00464994">
      <w:pPr>
        <w:numPr>
          <w:ilvl w:val="0"/>
          <w:numId w:val="6"/>
        </w:numPr>
        <w:jc w:val="both"/>
        <w:rPr>
          <w:rFonts w:cs="Segoe UI"/>
          <w:szCs w:val="22"/>
        </w:rPr>
      </w:pPr>
      <w:r w:rsidRPr="0078238A">
        <w:rPr>
          <w:rFonts w:cs="Segoe UI"/>
          <w:szCs w:val="22"/>
        </w:rPr>
        <w:t>There is a presumption that adults have mental capacity to make informed decisions about their lives. If someone has been assessed as not having mental capacity to make decisions about their safety, decision making will be made in their best interests as set out in the Mental Capacity Act 2005 and the Mental Capacity Act Code of Practice</w:t>
      </w:r>
    </w:p>
    <w:p w14:paraId="276DB1B3" w14:textId="77777777" w:rsidR="003201CD" w:rsidRPr="0078238A" w:rsidRDefault="003201CD" w:rsidP="003201CD">
      <w:pPr>
        <w:jc w:val="both"/>
        <w:rPr>
          <w:rFonts w:cs="Segoe UI"/>
          <w:szCs w:val="22"/>
        </w:rPr>
      </w:pPr>
    </w:p>
    <w:p w14:paraId="3646DEBE" w14:textId="77777777" w:rsidR="003201CD" w:rsidRPr="0078238A" w:rsidRDefault="003201CD" w:rsidP="00464994">
      <w:pPr>
        <w:numPr>
          <w:ilvl w:val="0"/>
          <w:numId w:val="6"/>
        </w:numPr>
        <w:jc w:val="both"/>
        <w:rPr>
          <w:rFonts w:cs="Segoe UI"/>
          <w:szCs w:val="22"/>
        </w:rPr>
      </w:pPr>
      <w:r w:rsidRPr="0078238A">
        <w:rPr>
          <w:rFonts w:cs="Segoe UI"/>
          <w:szCs w:val="22"/>
        </w:rPr>
        <w:t>Adults at risk will have access to supported decision making to achieve their desired outcomes involving their representative/advocate where appropriate</w:t>
      </w:r>
    </w:p>
    <w:p w14:paraId="57DBFA23" w14:textId="77777777" w:rsidR="003201CD" w:rsidRPr="0078238A" w:rsidRDefault="003201CD" w:rsidP="003201CD">
      <w:pPr>
        <w:jc w:val="both"/>
        <w:rPr>
          <w:rFonts w:cs="Segoe UI"/>
          <w:szCs w:val="22"/>
        </w:rPr>
      </w:pPr>
    </w:p>
    <w:p w14:paraId="5BCCBA57" w14:textId="6FB4A89E" w:rsidR="0059180D" w:rsidRPr="0078238A" w:rsidRDefault="003201CD" w:rsidP="00B746C9">
      <w:pPr>
        <w:jc w:val="both"/>
        <w:rPr>
          <w:rStyle w:val="Emphasis"/>
          <w:rFonts w:cs="Segoe UI"/>
          <w:i w:val="0"/>
          <w:iCs w:val="0"/>
          <w:szCs w:val="22"/>
        </w:rPr>
        <w:sectPr w:rsidR="0059180D" w:rsidRPr="0078238A" w:rsidSect="001C0F68">
          <w:headerReference w:type="default" r:id="rId29"/>
          <w:footerReference w:type="default" r:id="rId30"/>
          <w:pgSz w:w="11907" w:h="16840" w:code="9"/>
          <w:pgMar w:top="567" w:right="1134" w:bottom="567" w:left="1134" w:header="0" w:footer="567" w:gutter="0"/>
          <w:cols w:space="708"/>
          <w:docGrid w:linePitch="360"/>
        </w:sectPr>
      </w:pPr>
      <w:r w:rsidRPr="0078238A">
        <w:rPr>
          <w:rFonts w:cs="Segoe UI"/>
          <w:szCs w:val="22"/>
        </w:rPr>
        <w:t>The Care Act requires that a local authority must arrange, where appropriate, for an independent advocate to represent and support an adult who is the subject of a safeguarding enquiry or Safeguarding Adults Review (SAR) where the adult has “substantial difficulty” in being involved in the process and where there is no other appropriate individual to help them.</w:t>
      </w:r>
    </w:p>
    <w:p w14:paraId="07996962" w14:textId="679ED357" w:rsidR="003661C4" w:rsidRPr="0078238A" w:rsidRDefault="00C41B54" w:rsidP="00B746C9">
      <w:pPr>
        <w:pStyle w:val="Heading1"/>
        <w:numPr>
          <w:ilvl w:val="0"/>
          <w:numId w:val="1"/>
        </w:numPr>
        <w:spacing w:before="0" w:after="0"/>
        <w:jc w:val="both"/>
        <w:rPr>
          <w:rFonts w:cs="Segoe UI"/>
          <w:szCs w:val="22"/>
        </w:rPr>
      </w:pPr>
      <w:bookmarkStart w:id="20" w:name="_Toc161941188"/>
      <w:r w:rsidRPr="0078238A">
        <w:rPr>
          <w:rFonts w:cs="Segoe UI"/>
          <w:szCs w:val="22"/>
        </w:rPr>
        <w:lastRenderedPageBreak/>
        <w:t>Roles and Responsibilities</w:t>
      </w:r>
      <w:bookmarkEnd w:id="20"/>
    </w:p>
    <w:tbl>
      <w:tblPr>
        <w:tblStyle w:val="TableGrid"/>
        <w:tblpPr w:leftFromText="180" w:rightFromText="180" w:horzAnchor="margin" w:tblpY="521"/>
        <w:tblW w:w="0" w:type="auto"/>
        <w:tblLook w:val="04A0" w:firstRow="1" w:lastRow="0" w:firstColumn="1" w:lastColumn="0" w:noHBand="0" w:noVBand="1"/>
      </w:tblPr>
      <w:tblGrid>
        <w:gridCol w:w="2263"/>
        <w:gridCol w:w="13008"/>
      </w:tblGrid>
      <w:tr w:rsidR="003661C4" w:rsidRPr="0078238A" w14:paraId="7E096449" w14:textId="77777777" w:rsidTr="00B746C9">
        <w:tc>
          <w:tcPr>
            <w:tcW w:w="2263" w:type="dxa"/>
          </w:tcPr>
          <w:p w14:paraId="05B94964" w14:textId="77777777" w:rsidR="003661C4" w:rsidRPr="0078238A" w:rsidRDefault="003661C4" w:rsidP="00B746C9">
            <w:pPr>
              <w:pStyle w:val="Heading2"/>
              <w:rPr>
                <w:rFonts w:cs="Segoe UI"/>
              </w:rPr>
            </w:pPr>
            <w:bookmarkStart w:id="21" w:name="_Toc92296588"/>
            <w:bookmarkStart w:id="22" w:name="_Toc161941189"/>
            <w:r w:rsidRPr="0078238A">
              <w:rPr>
                <w:rFonts w:cs="Segoe UI"/>
              </w:rPr>
              <w:t>Board of Trustees</w:t>
            </w:r>
            <w:bookmarkEnd w:id="21"/>
            <w:bookmarkEnd w:id="22"/>
          </w:p>
        </w:tc>
        <w:tc>
          <w:tcPr>
            <w:tcW w:w="13008" w:type="dxa"/>
          </w:tcPr>
          <w:p w14:paraId="304146CA" w14:textId="7A295EE7" w:rsidR="003661C4" w:rsidRPr="0078238A" w:rsidRDefault="003661C4" w:rsidP="00B746C9">
            <w:pPr>
              <w:jc w:val="both"/>
              <w:rPr>
                <w:rFonts w:cs="Segoe UI"/>
                <w:szCs w:val="20"/>
              </w:rPr>
            </w:pPr>
            <w:r w:rsidRPr="0078238A">
              <w:rPr>
                <w:rFonts w:cs="Segoe UI"/>
                <w:szCs w:val="20"/>
              </w:rPr>
              <w:t xml:space="preserve">The Board of Trustees have overall accountability for the activities of the organisation. The Board </w:t>
            </w:r>
            <w:r w:rsidR="00B73102">
              <w:rPr>
                <w:rFonts w:cs="Segoe UI"/>
                <w:szCs w:val="20"/>
              </w:rPr>
              <w:t>must</w:t>
            </w:r>
            <w:r w:rsidRPr="0078238A">
              <w:rPr>
                <w:rFonts w:cs="Segoe UI"/>
                <w:szCs w:val="20"/>
              </w:rPr>
              <w:t xml:space="preserve"> ensure receive appropriate assurance that safeguarding legislation, regulation, and best practice is met.</w:t>
            </w:r>
          </w:p>
          <w:p w14:paraId="53457578" w14:textId="77777777" w:rsidR="003661C4" w:rsidRPr="0078238A" w:rsidRDefault="003661C4" w:rsidP="00B746C9">
            <w:pPr>
              <w:jc w:val="both"/>
              <w:rPr>
                <w:rFonts w:cs="Segoe UI"/>
                <w:szCs w:val="20"/>
              </w:rPr>
            </w:pPr>
          </w:p>
          <w:p w14:paraId="2AB85E60" w14:textId="22093E27" w:rsidR="003661C4" w:rsidRPr="0078238A" w:rsidRDefault="003661C4" w:rsidP="00B746C9">
            <w:pPr>
              <w:jc w:val="both"/>
              <w:rPr>
                <w:rFonts w:cs="Segoe UI"/>
              </w:rPr>
            </w:pPr>
            <w:r w:rsidRPr="0078238A">
              <w:rPr>
                <w:rFonts w:cs="Segoe UI"/>
                <w:bCs/>
                <w:kern w:val="32"/>
                <w:szCs w:val="20"/>
              </w:rPr>
              <w:t xml:space="preserve">Trustees </w:t>
            </w:r>
            <w:r w:rsidR="00B73102">
              <w:rPr>
                <w:rFonts w:cs="Segoe UI"/>
                <w:bCs/>
                <w:kern w:val="32"/>
                <w:szCs w:val="20"/>
              </w:rPr>
              <w:t>must</w:t>
            </w:r>
            <w:r w:rsidRPr="0078238A">
              <w:rPr>
                <w:rFonts w:cs="Segoe UI"/>
                <w:bCs/>
                <w:kern w:val="32"/>
                <w:szCs w:val="20"/>
              </w:rPr>
              <w:t xml:space="preserve"> report serious safeguarding incidents to the Charity Commission where the reporting threshold is met.</w:t>
            </w:r>
          </w:p>
        </w:tc>
      </w:tr>
      <w:tr w:rsidR="003661C4" w:rsidRPr="0078238A" w14:paraId="0C9792A5" w14:textId="77777777" w:rsidTr="00B746C9">
        <w:tc>
          <w:tcPr>
            <w:tcW w:w="2263" w:type="dxa"/>
          </w:tcPr>
          <w:p w14:paraId="49593570" w14:textId="77777777" w:rsidR="003661C4" w:rsidRPr="0078238A" w:rsidRDefault="003661C4" w:rsidP="00B746C9">
            <w:pPr>
              <w:keepLines/>
              <w:widowControl w:val="0"/>
              <w:spacing w:before="40"/>
              <w:jc w:val="both"/>
              <w:outlineLvl w:val="1"/>
              <w:rPr>
                <w:rFonts w:cs="Segoe UI"/>
                <w:b/>
                <w:color w:val="000000"/>
                <w:szCs w:val="22"/>
              </w:rPr>
            </w:pPr>
          </w:p>
          <w:p w14:paraId="7E63D955" w14:textId="77777777" w:rsidR="003661C4" w:rsidRPr="0078238A" w:rsidRDefault="003661C4" w:rsidP="00B746C9">
            <w:pPr>
              <w:pStyle w:val="Heading2"/>
              <w:rPr>
                <w:rFonts w:cs="Segoe UI"/>
              </w:rPr>
            </w:pPr>
            <w:bookmarkStart w:id="23" w:name="_Toc92296589"/>
            <w:bookmarkStart w:id="24" w:name="_Toc161941190"/>
            <w:r w:rsidRPr="0078238A">
              <w:rPr>
                <w:rFonts w:cs="Segoe UI"/>
              </w:rPr>
              <w:t>Executive Team</w:t>
            </w:r>
            <w:bookmarkEnd w:id="23"/>
            <w:bookmarkEnd w:id="24"/>
            <w:r w:rsidRPr="0078238A">
              <w:rPr>
                <w:rFonts w:cs="Segoe UI"/>
              </w:rPr>
              <w:t xml:space="preserve"> </w:t>
            </w:r>
          </w:p>
        </w:tc>
        <w:tc>
          <w:tcPr>
            <w:tcW w:w="13008" w:type="dxa"/>
          </w:tcPr>
          <w:p w14:paraId="208D9BE4" w14:textId="2F4BCF33" w:rsidR="003661C4" w:rsidRPr="0078238A" w:rsidRDefault="003661C4" w:rsidP="00B746C9">
            <w:pPr>
              <w:widowControl w:val="0"/>
              <w:jc w:val="both"/>
              <w:rPr>
                <w:rFonts w:cs="Segoe UI"/>
                <w:b/>
                <w:bCs/>
                <w:szCs w:val="20"/>
              </w:rPr>
            </w:pPr>
            <w:r w:rsidRPr="0078238A">
              <w:rPr>
                <w:rFonts w:cs="Segoe UI"/>
                <w:b/>
                <w:bCs/>
                <w:szCs w:val="20"/>
              </w:rPr>
              <w:t>Responsible for:</w:t>
            </w:r>
          </w:p>
          <w:p w14:paraId="33E6CA83" w14:textId="686A287D" w:rsidR="003661C4" w:rsidRPr="0078238A" w:rsidRDefault="003661C4" w:rsidP="00B746C9">
            <w:pPr>
              <w:pStyle w:val="ListParagraph"/>
              <w:widowControl w:val="0"/>
              <w:numPr>
                <w:ilvl w:val="0"/>
                <w:numId w:val="6"/>
              </w:numPr>
              <w:jc w:val="both"/>
              <w:rPr>
                <w:rFonts w:cs="Segoe UI"/>
                <w:szCs w:val="20"/>
              </w:rPr>
            </w:pPr>
            <w:r w:rsidRPr="0078238A">
              <w:rPr>
                <w:rFonts w:cs="Segoe UI"/>
                <w:szCs w:val="20"/>
              </w:rPr>
              <w:t xml:space="preserve">Ensuring appropriate policies and controls are in place to meet safeguarding legislation, regulation, and best practice.  </w:t>
            </w:r>
          </w:p>
          <w:p w14:paraId="1FD36A09" w14:textId="6C7AE6F0" w:rsidR="003661C4" w:rsidRPr="0078238A" w:rsidRDefault="003661C4" w:rsidP="00B746C9">
            <w:pPr>
              <w:pStyle w:val="ListParagraph"/>
              <w:widowControl w:val="0"/>
              <w:numPr>
                <w:ilvl w:val="0"/>
                <w:numId w:val="6"/>
              </w:numPr>
              <w:jc w:val="both"/>
              <w:rPr>
                <w:rFonts w:cs="Segoe UI"/>
                <w:szCs w:val="20"/>
              </w:rPr>
            </w:pPr>
            <w:r w:rsidRPr="0078238A">
              <w:rPr>
                <w:rFonts w:cs="Segoe UI"/>
                <w:szCs w:val="20"/>
              </w:rPr>
              <w:t xml:space="preserve">Ensuring AFG have competent staff to implement the roles and responsibilities contained within the safeguarding policy. </w:t>
            </w:r>
          </w:p>
        </w:tc>
      </w:tr>
      <w:tr w:rsidR="003661C4" w:rsidRPr="0078238A" w14:paraId="7768B759" w14:textId="77777777" w:rsidTr="00B746C9">
        <w:tc>
          <w:tcPr>
            <w:tcW w:w="2263" w:type="dxa"/>
          </w:tcPr>
          <w:p w14:paraId="2DE18056" w14:textId="77777777" w:rsidR="003661C4" w:rsidRPr="0078238A" w:rsidRDefault="003661C4" w:rsidP="00B746C9">
            <w:pPr>
              <w:pStyle w:val="Heading2"/>
              <w:rPr>
                <w:rFonts w:cs="Segoe UI"/>
              </w:rPr>
            </w:pPr>
            <w:bookmarkStart w:id="25" w:name="_Toc92296590"/>
            <w:bookmarkStart w:id="26" w:name="_Toc161941191"/>
            <w:r w:rsidRPr="0078238A">
              <w:rPr>
                <w:rFonts w:cs="Segoe UI"/>
              </w:rPr>
              <w:t>Head of Operations</w:t>
            </w:r>
            <w:bookmarkEnd w:id="25"/>
            <w:bookmarkEnd w:id="26"/>
          </w:p>
        </w:tc>
        <w:tc>
          <w:tcPr>
            <w:tcW w:w="13008" w:type="dxa"/>
          </w:tcPr>
          <w:p w14:paraId="439587E0" w14:textId="772BE3B9" w:rsidR="003661C4" w:rsidRPr="0078238A" w:rsidRDefault="003661C4" w:rsidP="00B746C9">
            <w:pPr>
              <w:widowControl w:val="0"/>
              <w:jc w:val="both"/>
              <w:rPr>
                <w:rFonts w:cs="Segoe UI"/>
                <w:b/>
                <w:bCs/>
              </w:rPr>
            </w:pPr>
            <w:r w:rsidRPr="0078238A">
              <w:rPr>
                <w:rFonts w:cs="Segoe UI"/>
                <w:b/>
                <w:bCs/>
              </w:rPr>
              <w:t>Responsible for:</w:t>
            </w:r>
          </w:p>
          <w:p w14:paraId="5A8A70D1" w14:textId="77777777" w:rsidR="003661C4" w:rsidRPr="0078238A" w:rsidRDefault="003661C4" w:rsidP="00B746C9">
            <w:pPr>
              <w:pStyle w:val="ListParagraph"/>
              <w:widowControl w:val="0"/>
              <w:numPr>
                <w:ilvl w:val="0"/>
                <w:numId w:val="8"/>
              </w:numPr>
              <w:jc w:val="both"/>
              <w:rPr>
                <w:rFonts w:cs="Segoe UI"/>
              </w:rPr>
            </w:pPr>
            <w:r w:rsidRPr="0078238A">
              <w:rPr>
                <w:rFonts w:cs="Segoe UI"/>
              </w:rPr>
              <w:t>Applying the Serious Untoward Incident (SUI) criteria to safeguarding events thus deciphering which are SUI’S.</w:t>
            </w:r>
          </w:p>
          <w:p w14:paraId="0C16F6F8" w14:textId="77777777" w:rsidR="003661C4" w:rsidRPr="0078238A" w:rsidRDefault="003661C4" w:rsidP="00B746C9">
            <w:pPr>
              <w:pStyle w:val="ListParagraph"/>
              <w:widowControl w:val="0"/>
              <w:numPr>
                <w:ilvl w:val="0"/>
                <w:numId w:val="8"/>
              </w:numPr>
              <w:jc w:val="both"/>
              <w:rPr>
                <w:rFonts w:cs="Segoe UI"/>
                <w:kern w:val="32"/>
              </w:rPr>
            </w:pPr>
            <w:r w:rsidRPr="0078238A">
              <w:rPr>
                <w:rFonts w:cs="Segoe UI"/>
              </w:rPr>
              <w:t>Responding in line with Local Authority Policy to any information shared under People in a Position of Trust (PiPoT) Policy and instigate AFG PiPoT procedures (appendix 8)</w:t>
            </w:r>
          </w:p>
          <w:p w14:paraId="680D30ED" w14:textId="53575044" w:rsidR="003661C4" w:rsidRPr="0078238A" w:rsidRDefault="003661C4" w:rsidP="00B746C9">
            <w:pPr>
              <w:pStyle w:val="ListParagraph"/>
              <w:widowControl w:val="0"/>
              <w:numPr>
                <w:ilvl w:val="0"/>
                <w:numId w:val="8"/>
              </w:numPr>
              <w:jc w:val="both"/>
              <w:rPr>
                <w:rFonts w:cs="Segoe UI"/>
                <w:kern w:val="32"/>
              </w:rPr>
            </w:pPr>
            <w:r w:rsidRPr="0078238A">
              <w:rPr>
                <w:rFonts w:cs="Segoe UI"/>
              </w:rPr>
              <w:t>Reviewing safeguarding events, responding to patterns, themes, and learning. Ensuring that Action Plans from safeguarding events or SUI’S are met.</w:t>
            </w:r>
          </w:p>
          <w:p w14:paraId="5D1AF413" w14:textId="77777777" w:rsidR="003661C4" w:rsidRPr="0078238A" w:rsidRDefault="003661C4" w:rsidP="00B746C9">
            <w:pPr>
              <w:pStyle w:val="ListParagraph"/>
              <w:widowControl w:val="0"/>
              <w:numPr>
                <w:ilvl w:val="0"/>
                <w:numId w:val="8"/>
              </w:numPr>
              <w:jc w:val="both"/>
              <w:rPr>
                <w:rFonts w:cs="Segoe UI"/>
              </w:rPr>
            </w:pPr>
            <w:r w:rsidRPr="0078238A">
              <w:rPr>
                <w:rFonts w:cs="Segoe UI"/>
              </w:rPr>
              <w:t xml:space="preserve">Allocating Enquiry Managers to safeguarding events.  </w:t>
            </w:r>
          </w:p>
          <w:p w14:paraId="51FAF8A8" w14:textId="310F0377" w:rsidR="003661C4" w:rsidRPr="0078238A" w:rsidRDefault="003661C4" w:rsidP="00B746C9">
            <w:pPr>
              <w:pStyle w:val="ListParagraph"/>
              <w:widowControl w:val="0"/>
              <w:numPr>
                <w:ilvl w:val="0"/>
                <w:numId w:val="8"/>
              </w:numPr>
              <w:jc w:val="both"/>
              <w:rPr>
                <w:rFonts w:cs="Segoe UI"/>
              </w:rPr>
            </w:pPr>
            <w:r w:rsidRPr="0078238A">
              <w:rPr>
                <w:rFonts w:cs="Segoe UI"/>
              </w:rPr>
              <w:t xml:space="preserve">Reviewing Safeguarding reports to ensure that the enquiry is in accordance with the plan and responds to the service user’s wishes and desired outcomes.  </w:t>
            </w:r>
          </w:p>
          <w:p w14:paraId="4FE3F632" w14:textId="421ED0C3" w:rsidR="003661C4" w:rsidRPr="0078238A" w:rsidRDefault="003661C4" w:rsidP="00B746C9">
            <w:pPr>
              <w:pStyle w:val="ListParagraph"/>
              <w:widowControl w:val="0"/>
              <w:numPr>
                <w:ilvl w:val="0"/>
                <w:numId w:val="8"/>
              </w:numPr>
              <w:jc w:val="both"/>
              <w:rPr>
                <w:rFonts w:cs="Segoe UI"/>
              </w:rPr>
            </w:pPr>
            <w:r w:rsidRPr="0078238A">
              <w:rPr>
                <w:rFonts w:cs="Segoe UI"/>
              </w:rPr>
              <w:t>Ensuring that where a staff member resigns pending a safeguarding enquiry that a DBS Investigation plan and Report are completed to ensure the DBS Referral Criteria is met.   See Appendices 7 and 8 for Plan and Report Template.</w:t>
            </w:r>
          </w:p>
        </w:tc>
      </w:tr>
      <w:tr w:rsidR="003661C4" w:rsidRPr="0078238A" w14:paraId="269E73A5" w14:textId="77777777" w:rsidTr="00B746C9">
        <w:tc>
          <w:tcPr>
            <w:tcW w:w="2263" w:type="dxa"/>
          </w:tcPr>
          <w:p w14:paraId="074ED3B6" w14:textId="77777777" w:rsidR="003661C4" w:rsidRPr="0078238A" w:rsidRDefault="003661C4" w:rsidP="00B746C9">
            <w:pPr>
              <w:pStyle w:val="Heading2"/>
              <w:rPr>
                <w:rFonts w:cs="Segoe UI"/>
              </w:rPr>
            </w:pPr>
            <w:bookmarkStart w:id="27" w:name="_Toc92296591"/>
            <w:bookmarkStart w:id="28" w:name="_Toc161941192"/>
            <w:r w:rsidRPr="0078238A">
              <w:rPr>
                <w:rFonts w:cs="Segoe UI"/>
                <w:kern w:val="32"/>
              </w:rPr>
              <w:t>Area Managers</w:t>
            </w:r>
            <w:r w:rsidRPr="0078238A">
              <w:rPr>
                <w:rFonts w:cs="Segoe UI"/>
              </w:rPr>
              <w:t>, Registered Managers, and similar roles</w:t>
            </w:r>
            <w:bookmarkEnd w:id="27"/>
            <w:bookmarkEnd w:id="28"/>
          </w:p>
        </w:tc>
        <w:tc>
          <w:tcPr>
            <w:tcW w:w="13008" w:type="dxa"/>
          </w:tcPr>
          <w:p w14:paraId="761CA2B0" w14:textId="6A47816C" w:rsidR="003661C4" w:rsidRPr="0078238A" w:rsidRDefault="003661C4" w:rsidP="00B746C9">
            <w:pPr>
              <w:widowControl w:val="0"/>
              <w:jc w:val="both"/>
              <w:rPr>
                <w:rFonts w:cs="Segoe UI"/>
                <w:b/>
                <w:bCs/>
              </w:rPr>
            </w:pPr>
            <w:r w:rsidRPr="0078238A">
              <w:rPr>
                <w:rFonts w:cs="Segoe UI"/>
                <w:b/>
                <w:bCs/>
              </w:rPr>
              <w:t xml:space="preserve">Responsible for: </w:t>
            </w:r>
          </w:p>
          <w:p w14:paraId="543CF50F" w14:textId="2AA0913F" w:rsidR="00C760B9" w:rsidRPr="0078238A" w:rsidRDefault="00C760B9" w:rsidP="00B746C9">
            <w:pPr>
              <w:pStyle w:val="ListParagraph"/>
              <w:widowControl w:val="0"/>
              <w:numPr>
                <w:ilvl w:val="0"/>
                <w:numId w:val="9"/>
              </w:numPr>
              <w:jc w:val="both"/>
              <w:rPr>
                <w:rFonts w:cs="Segoe UI"/>
              </w:rPr>
            </w:pPr>
            <w:r w:rsidRPr="0078238A">
              <w:rPr>
                <w:rFonts w:cs="Segoe UI"/>
              </w:rPr>
              <w:t xml:space="preserve">Sharing information where necessary with external partners and agencies. See Appendix </w:t>
            </w:r>
            <w:r w:rsidR="00FF51D4">
              <w:rPr>
                <w:rFonts w:cs="Segoe UI"/>
              </w:rPr>
              <w:t>1</w:t>
            </w:r>
            <w:r w:rsidRPr="0078238A">
              <w:rPr>
                <w:rFonts w:cs="Segoe UI"/>
              </w:rPr>
              <w:t>.</w:t>
            </w:r>
          </w:p>
          <w:p w14:paraId="439A3545" w14:textId="77777777" w:rsidR="003661C4" w:rsidRPr="0078238A" w:rsidRDefault="003661C4" w:rsidP="00B746C9">
            <w:pPr>
              <w:pStyle w:val="ListParagraph"/>
              <w:widowControl w:val="0"/>
              <w:numPr>
                <w:ilvl w:val="0"/>
                <w:numId w:val="9"/>
              </w:numPr>
              <w:jc w:val="both"/>
              <w:rPr>
                <w:rFonts w:cs="Segoe UI"/>
              </w:rPr>
            </w:pPr>
            <w:r w:rsidRPr="0078238A">
              <w:rPr>
                <w:rFonts w:eastAsiaTheme="minorHAnsi" w:cs="Segoe UI"/>
              </w:rPr>
              <w:t xml:space="preserve">Ensuring that robust safeguarding actions are put in place to prevent a recurrence of the concern.  </w:t>
            </w:r>
            <w:r w:rsidRPr="0078238A">
              <w:rPr>
                <w:rFonts w:cs="Segoe UI"/>
              </w:rPr>
              <w:t xml:space="preserve">A decision as to whether to suspend the staff member(s) must be made by the Area Manager/Registered Manager (Independent Hospital) in liaison with their Head of Operations and Employee Relations Lead, whenever possible and following guidance within the Disciplinary Policy and Procedures. </w:t>
            </w:r>
          </w:p>
          <w:p w14:paraId="0DFA714F" w14:textId="7FF05415" w:rsidR="003661C4" w:rsidRPr="0078238A" w:rsidRDefault="003661C4" w:rsidP="00B746C9">
            <w:pPr>
              <w:pStyle w:val="ListParagraph"/>
              <w:widowControl w:val="0"/>
              <w:numPr>
                <w:ilvl w:val="0"/>
                <w:numId w:val="9"/>
              </w:numPr>
              <w:jc w:val="both"/>
              <w:rPr>
                <w:rFonts w:cs="Segoe UI"/>
              </w:rPr>
            </w:pPr>
            <w:r w:rsidRPr="0078238A">
              <w:rPr>
                <w:rFonts w:cs="Segoe UI"/>
              </w:rPr>
              <w:t xml:space="preserve">Liaising with Safeguarding Lead for any person at risk of significant harm. This </w:t>
            </w:r>
            <w:r w:rsidR="00B73102">
              <w:rPr>
                <w:rFonts w:cs="Segoe UI"/>
              </w:rPr>
              <w:t>must</w:t>
            </w:r>
            <w:r w:rsidRPr="0078238A">
              <w:rPr>
                <w:rFonts w:cs="Segoe UI"/>
              </w:rPr>
              <w:t xml:space="preserve"> include recurrent or difficult issues such as service user to service user abuse and self-neglect . Area Manager to  liaise with the Safeguarding Lead who will </w:t>
            </w:r>
            <w:r w:rsidR="00147A57" w:rsidRPr="0078238A">
              <w:rPr>
                <w:rFonts w:cs="Segoe UI"/>
              </w:rPr>
              <w:t xml:space="preserve">arrange and </w:t>
            </w:r>
            <w:r w:rsidRPr="0078238A">
              <w:rPr>
                <w:rFonts w:cs="Segoe UI"/>
              </w:rPr>
              <w:t xml:space="preserve">chair  </w:t>
            </w:r>
            <w:r w:rsidR="00147A57" w:rsidRPr="0078238A">
              <w:rPr>
                <w:rFonts w:cs="Segoe UI"/>
              </w:rPr>
              <w:t xml:space="preserve">an urgent internal strategy </w:t>
            </w:r>
            <w:r w:rsidRPr="0078238A">
              <w:rPr>
                <w:rFonts w:cs="Segoe UI"/>
              </w:rPr>
              <w:t>meeting and agree an action plan with the Area Manager. Area Manager to oversee this and report outcome/ concerns to Head of Operations.</w:t>
            </w:r>
          </w:p>
          <w:p w14:paraId="5BD9A3FC" w14:textId="77777777" w:rsidR="003661C4" w:rsidRPr="0078238A" w:rsidRDefault="003661C4" w:rsidP="00B746C9">
            <w:pPr>
              <w:pStyle w:val="ListParagraph"/>
              <w:widowControl w:val="0"/>
              <w:numPr>
                <w:ilvl w:val="0"/>
                <w:numId w:val="9"/>
              </w:numPr>
              <w:jc w:val="both"/>
              <w:rPr>
                <w:rFonts w:cs="Segoe UI"/>
              </w:rPr>
            </w:pPr>
            <w:r w:rsidRPr="0078238A">
              <w:rPr>
                <w:rFonts w:cs="Segoe UI"/>
              </w:rPr>
              <w:t xml:space="preserve">Planning and coordinating the safeguarding enquiries, liaising with Safeguarding Lead and informing Head of Operations. </w:t>
            </w:r>
          </w:p>
          <w:p w14:paraId="4774F4E8" w14:textId="11D6EC6D" w:rsidR="003661C4" w:rsidRPr="0078238A" w:rsidRDefault="003661C4" w:rsidP="00B746C9">
            <w:pPr>
              <w:pStyle w:val="ListParagraph"/>
              <w:widowControl w:val="0"/>
              <w:numPr>
                <w:ilvl w:val="0"/>
                <w:numId w:val="9"/>
              </w:numPr>
              <w:jc w:val="both"/>
              <w:rPr>
                <w:rFonts w:eastAsiaTheme="minorHAnsi" w:cs="Segoe UI"/>
              </w:rPr>
            </w:pPr>
            <w:r w:rsidRPr="0078238A">
              <w:rPr>
                <w:rFonts w:eastAsiaTheme="minorHAnsi" w:cs="Segoe UI"/>
              </w:rPr>
              <w:t xml:space="preserve">Agree with the Team Leader the completion of </w:t>
            </w:r>
            <w:r w:rsidR="00FF51D4">
              <w:rPr>
                <w:rFonts w:eastAsiaTheme="minorHAnsi" w:cs="Segoe UI"/>
              </w:rPr>
              <w:t>HR024 Initial Fact Find</w:t>
            </w:r>
            <w:r w:rsidRPr="0078238A">
              <w:rPr>
                <w:rFonts w:eastAsiaTheme="minorHAnsi" w:cs="Segoe UI"/>
              </w:rPr>
              <w:t xml:space="preserve"> following an allegation relating to an AFG staff member.  Store the completed Form in the Significant Event under Documents.</w:t>
            </w:r>
          </w:p>
          <w:p w14:paraId="6CE43382" w14:textId="753707EA" w:rsidR="003661C4" w:rsidRPr="0078238A" w:rsidRDefault="003661C4" w:rsidP="00B746C9">
            <w:pPr>
              <w:pStyle w:val="ListParagraph"/>
              <w:widowControl w:val="0"/>
              <w:numPr>
                <w:ilvl w:val="0"/>
                <w:numId w:val="9"/>
              </w:numPr>
              <w:jc w:val="both"/>
              <w:rPr>
                <w:rFonts w:eastAsiaTheme="minorHAnsi" w:cs="Segoe UI"/>
              </w:rPr>
            </w:pPr>
            <w:r w:rsidRPr="0078238A">
              <w:rPr>
                <w:rFonts w:eastAsiaTheme="minorHAnsi" w:cs="Segoe UI"/>
              </w:rPr>
              <w:t xml:space="preserve">Follow Appendix </w:t>
            </w:r>
            <w:r w:rsidR="00A83875">
              <w:rPr>
                <w:rFonts w:eastAsiaTheme="minorHAnsi" w:cs="Segoe UI"/>
              </w:rPr>
              <w:t>8/</w:t>
            </w:r>
            <w:r w:rsidRPr="0078238A">
              <w:rPr>
                <w:rFonts w:eastAsiaTheme="minorHAnsi" w:cs="Segoe UI"/>
              </w:rPr>
              <w:t>9 for any PiPoT allegations.</w:t>
            </w:r>
          </w:p>
          <w:p w14:paraId="4A5BB19C" w14:textId="4A572ABE" w:rsidR="003661C4" w:rsidRPr="0078238A" w:rsidRDefault="003661C4" w:rsidP="00B746C9">
            <w:pPr>
              <w:pStyle w:val="ListParagraph"/>
              <w:widowControl w:val="0"/>
              <w:numPr>
                <w:ilvl w:val="0"/>
                <w:numId w:val="9"/>
              </w:numPr>
              <w:jc w:val="both"/>
              <w:rPr>
                <w:rFonts w:cs="Segoe UI"/>
              </w:rPr>
            </w:pPr>
            <w:r w:rsidRPr="0078238A">
              <w:rPr>
                <w:rFonts w:cs="Segoe UI"/>
              </w:rPr>
              <w:t xml:space="preserve">A CQC Abuse notification must be completed for all safeguarding events where the Local Authority or the police have been notified and the person supported is in receipt of regulated activity.  </w:t>
            </w:r>
          </w:p>
          <w:p w14:paraId="3AB9868A" w14:textId="553D36F7" w:rsidR="003661C4" w:rsidRPr="0078238A" w:rsidRDefault="14A3B94A" w:rsidP="00B746C9">
            <w:pPr>
              <w:pStyle w:val="ListParagraph"/>
              <w:widowControl w:val="0"/>
              <w:numPr>
                <w:ilvl w:val="0"/>
                <w:numId w:val="9"/>
              </w:numPr>
              <w:jc w:val="both"/>
              <w:rPr>
                <w:rFonts w:cs="Segoe UI"/>
              </w:rPr>
            </w:pPr>
            <w:r w:rsidRPr="0078238A">
              <w:rPr>
                <w:rFonts w:cs="Segoe UI"/>
              </w:rPr>
              <w:t xml:space="preserve">Ensure that all concerns have been logged in </w:t>
            </w:r>
            <w:r w:rsidR="00B746C9" w:rsidRPr="0078238A">
              <w:rPr>
                <w:rFonts w:cs="Segoe UI"/>
              </w:rPr>
              <w:t>the Care Management System</w:t>
            </w:r>
            <w:r w:rsidRPr="0078238A">
              <w:rPr>
                <w:rFonts w:cs="Segoe UI"/>
              </w:rPr>
              <w:t xml:space="preserve">.   See Appendix 4 for further guidance around self-neglect.  </w:t>
            </w:r>
          </w:p>
          <w:p w14:paraId="7A6B1FF1" w14:textId="77777777" w:rsidR="003661C4" w:rsidRPr="0078238A" w:rsidRDefault="14A3B94A" w:rsidP="00B746C9">
            <w:pPr>
              <w:pStyle w:val="ListParagraph"/>
              <w:widowControl w:val="0"/>
              <w:numPr>
                <w:ilvl w:val="0"/>
                <w:numId w:val="9"/>
              </w:numPr>
              <w:jc w:val="both"/>
              <w:rPr>
                <w:rFonts w:eastAsiaTheme="minorHAnsi" w:cs="Segoe UI"/>
              </w:rPr>
            </w:pPr>
            <w:r w:rsidRPr="0078238A">
              <w:rPr>
                <w:rFonts w:cs="Segoe UI"/>
              </w:rPr>
              <w:lastRenderedPageBreak/>
              <w:t>Ensure that Team Leaders/Nurses are logging self-neglect significant events and completing (and notifying the Head of Operations where appropriate) self-neglect assessments for any individuals who are self-neglecting their personal hygiene, health, or surroundings.</w:t>
            </w:r>
          </w:p>
          <w:p w14:paraId="7AB54926" w14:textId="77777777" w:rsidR="003661C4" w:rsidRPr="0078238A" w:rsidRDefault="14A3B94A" w:rsidP="00B746C9">
            <w:pPr>
              <w:pStyle w:val="ListParagraph"/>
              <w:widowControl w:val="0"/>
              <w:numPr>
                <w:ilvl w:val="0"/>
                <w:numId w:val="9"/>
              </w:numPr>
              <w:jc w:val="both"/>
              <w:rPr>
                <w:rFonts w:eastAsiaTheme="minorHAnsi" w:cs="Segoe UI"/>
              </w:rPr>
            </w:pPr>
            <w:r w:rsidRPr="0078238A">
              <w:rPr>
                <w:rFonts w:eastAsiaTheme="minorEastAsia" w:cs="Segoe UI"/>
              </w:rPr>
              <w:t xml:space="preserve">Decide whether Duty of Candour applies and if so ensure that the Duty of Candour Regulations are met. </w:t>
            </w:r>
          </w:p>
          <w:p w14:paraId="17C42687" w14:textId="77777777" w:rsidR="003661C4" w:rsidRPr="0078238A" w:rsidRDefault="14A3B94A" w:rsidP="00B746C9">
            <w:pPr>
              <w:pStyle w:val="ListParagraph"/>
              <w:widowControl w:val="0"/>
              <w:numPr>
                <w:ilvl w:val="0"/>
                <w:numId w:val="9"/>
              </w:numPr>
              <w:jc w:val="both"/>
              <w:rPr>
                <w:rFonts w:cs="Segoe UI"/>
              </w:rPr>
            </w:pPr>
            <w:r w:rsidRPr="0078238A">
              <w:rPr>
                <w:rFonts w:eastAsiaTheme="minorEastAsia" w:cs="Segoe UI"/>
              </w:rPr>
              <w:t>Liaise with HR if the member of staff is registered with a professional regulatory body e.g., NMC or HCPC where misconduct or competency has been upheld to determine whether this is notifiable – see Professional Registration Policy, HR007.</w:t>
            </w:r>
          </w:p>
          <w:p w14:paraId="5B06B5EC" w14:textId="4C7C9C7C" w:rsidR="003661C4" w:rsidRPr="0078238A" w:rsidRDefault="00064D44" w:rsidP="00B746C9">
            <w:pPr>
              <w:pStyle w:val="ListParagraph"/>
              <w:widowControl w:val="0"/>
              <w:numPr>
                <w:ilvl w:val="0"/>
                <w:numId w:val="9"/>
              </w:numPr>
              <w:jc w:val="both"/>
              <w:rPr>
                <w:rFonts w:cs="Segoe UI"/>
              </w:rPr>
            </w:pPr>
            <w:r>
              <w:rPr>
                <w:rFonts w:cs="Segoe UI"/>
              </w:rPr>
              <w:t>T</w:t>
            </w:r>
            <w:r w:rsidR="00B746C9" w:rsidRPr="0078238A">
              <w:rPr>
                <w:rFonts w:cs="Segoe UI"/>
              </w:rPr>
              <w:t xml:space="preserve">he Care Management System </w:t>
            </w:r>
            <w:r w:rsidR="14A3B94A" w:rsidRPr="0078238A">
              <w:rPr>
                <w:rFonts w:cs="Segoe UI"/>
              </w:rPr>
              <w:t xml:space="preserve">(and SelectHR by the Employee Relations Lead for staff outcomes) </w:t>
            </w:r>
            <w:r w:rsidR="00B73102">
              <w:rPr>
                <w:rFonts w:cs="Segoe UI"/>
              </w:rPr>
              <w:t>must</w:t>
            </w:r>
            <w:r w:rsidR="14A3B94A" w:rsidRPr="0078238A">
              <w:rPr>
                <w:rFonts w:cs="Segoe UI"/>
              </w:rPr>
              <w:t xml:space="preserve"> be updated by the Area Manager when the enquiry activity is concluded.  Individual staff outcomes are not to be recorded in </w:t>
            </w:r>
            <w:r w:rsidR="00B746C9" w:rsidRPr="0078238A">
              <w:rPr>
                <w:rFonts w:cs="Segoe UI"/>
              </w:rPr>
              <w:t>THE CARE MANAGEMENT SYSTEM</w:t>
            </w:r>
            <w:r w:rsidR="14A3B94A" w:rsidRPr="0078238A">
              <w:rPr>
                <w:rFonts w:cs="Segoe UI"/>
              </w:rPr>
              <w:t xml:space="preserve"> – the Area Manager </w:t>
            </w:r>
            <w:r w:rsidR="00B73102">
              <w:rPr>
                <w:rFonts w:cs="Segoe UI"/>
              </w:rPr>
              <w:t>must</w:t>
            </w:r>
            <w:r w:rsidR="14A3B94A" w:rsidRPr="0078238A">
              <w:rPr>
                <w:rFonts w:cs="Segoe UI"/>
              </w:rPr>
              <w:t xml:space="preserve"> record ‘see SelectHR’.</w:t>
            </w:r>
          </w:p>
          <w:p w14:paraId="2B7E175F" w14:textId="5BF5FBE5" w:rsidR="003661C4" w:rsidRPr="0078238A" w:rsidRDefault="14A3B94A" w:rsidP="00B746C9">
            <w:pPr>
              <w:pStyle w:val="ListParagraph"/>
              <w:widowControl w:val="0"/>
              <w:numPr>
                <w:ilvl w:val="0"/>
                <w:numId w:val="9"/>
              </w:numPr>
              <w:jc w:val="both"/>
              <w:rPr>
                <w:rFonts w:cs="Segoe UI"/>
              </w:rPr>
            </w:pPr>
            <w:r w:rsidRPr="0078238A">
              <w:rPr>
                <w:rFonts w:cs="Segoe UI"/>
              </w:rPr>
              <w:t xml:space="preserve">DBS barring information and guidance is in </w:t>
            </w:r>
            <w:r w:rsidR="03947510" w:rsidRPr="0078238A">
              <w:rPr>
                <w:rFonts w:cs="Segoe UI"/>
              </w:rPr>
              <w:t>A</w:t>
            </w:r>
            <w:r w:rsidRPr="0078238A">
              <w:rPr>
                <w:rFonts w:cs="Segoe UI"/>
              </w:rPr>
              <w:t>ppendix 6 and 7</w:t>
            </w:r>
            <w:r w:rsidR="00340EF7">
              <w:rPr>
                <w:rFonts w:cs="Segoe UI"/>
              </w:rPr>
              <w:t>.</w:t>
            </w:r>
          </w:p>
          <w:p w14:paraId="1F535BEC" w14:textId="77777777" w:rsidR="003661C4" w:rsidRPr="0078238A" w:rsidRDefault="14A3B94A" w:rsidP="00B746C9">
            <w:pPr>
              <w:pStyle w:val="ListParagraph"/>
              <w:widowControl w:val="0"/>
              <w:numPr>
                <w:ilvl w:val="0"/>
                <w:numId w:val="9"/>
              </w:numPr>
              <w:jc w:val="both"/>
              <w:rPr>
                <w:rFonts w:eastAsiaTheme="minorHAnsi" w:cs="Segoe UI"/>
              </w:rPr>
            </w:pPr>
            <w:r w:rsidRPr="0078238A">
              <w:rPr>
                <w:rFonts w:eastAsiaTheme="minorEastAsia" w:cs="Segoe UI"/>
              </w:rPr>
              <w:t>If the member of staff was provided by an agency, the legal duty sits with the agency to refer.</w:t>
            </w:r>
          </w:p>
          <w:p w14:paraId="5BFA405A" w14:textId="77777777" w:rsidR="003661C4" w:rsidRPr="0078238A" w:rsidRDefault="14A3B94A" w:rsidP="00B746C9">
            <w:pPr>
              <w:pStyle w:val="ListParagraph"/>
              <w:widowControl w:val="0"/>
              <w:numPr>
                <w:ilvl w:val="0"/>
                <w:numId w:val="9"/>
              </w:numPr>
              <w:jc w:val="both"/>
              <w:rPr>
                <w:rFonts w:eastAsiaTheme="minorHAnsi" w:cs="Segoe UI"/>
              </w:rPr>
            </w:pPr>
            <w:r w:rsidRPr="0078238A">
              <w:rPr>
                <w:rFonts w:eastAsiaTheme="minorEastAsia" w:cs="Segoe UI"/>
              </w:rPr>
              <w:t>Escalate concerns to the Head of Operations and Safeguarding Lead where there is a significant risk of harm to an adult at risk.  This includes recurrent issues such as service user to service user abuse and high risk/difficult to resolve issues such as self-neglect.</w:t>
            </w:r>
          </w:p>
          <w:p w14:paraId="2A83B1CF" w14:textId="4E159216" w:rsidR="003661C4" w:rsidRPr="0078238A" w:rsidRDefault="003661C4" w:rsidP="00B746C9">
            <w:pPr>
              <w:pStyle w:val="ListParagraph"/>
              <w:widowControl w:val="0"/>
              <w:numPr>
                <w:ilvl w:val="0"/>
                <w:numId w:val="9"/>
              </w:numPr>
              <w:jc w:val="both"/>
              <w:rPr>
                <w:rFonts w:eastAsiaTheme="minorHAnsi" w:cs="Segoe UI"/>
              </w:rPr>
            </w:pPr>
            <w:r w:rsidRPr="0078238A">
              <w:rPr>
                <w:rFonts w:eastAsiaTheme="minorHAnsi" w:cs="Segoe UI"/>
              </w:rPr>
              <w:t>Review responses to events ensuring that learning/outcomes have been identified and that improvements/actions take place.</w:t>
            </w:r>
          </w:p>
          <w:p w14:paraId="6A67AAD1" w14:textId="37C3BBDB" w:rsidR="00147A57" w:rsidRPr="0078238A" w:rsidRDefault="00147A57" w:rsidP="00B746C9">
            <w:pPr>
              <w:pStyle w:val="ListParagraph"/>
              <w:widowControl w:val="0"/>
              <w:numPr>
                <w:ilvl w:val="0"/>
                <w:numId w:val="9"/>
              </w:numPr>
              <w:jc w:val="both"/>
              <w:rPr>
                <w:rFonts w:cs="Segoe UI"/>
                <w:sz w:val="22"/>
                <w:szCs w:val="22"/>
              </w:rPr>
            </w:pPr>
            <w:r w:rsidRPr="0078238A">
              <w:rPr>
                <w:rFonts w:cs="Segoe UI"/>
              </w:rPr>
              <w:t>Initiates actions planning to address all recommendations of the Safeguarding Investigation report</w:t>
            </w:r>
          </w:p>
          <w:p w14:paraId="27551220" w14:textId="06CD6858" w:rsidR="00147A57" w:rsidRPr="0078238A" w:rsidRDefault="00147A57" w:rsidP="00B746C9">
            <w:pPr>
              <w:pStyle w:val="ListParagraph"/>
              <w:widowControl w:val="0"/>
              <w:numPr>
                <w:ilvl w:val="0"/>
                <w:numId w:val="9"/>
              </w:numPr>
              <w:jc w:val="both"/>
              <w:rPr>
                <w:rFonts w:cs="Segoe UI"/>
                <w:sz w:val="22"/>
                <w:szCs w:val="22"/>
              </w:rPr>
            </w:pPr>
            <w:r w:rsidRPr="0078238A">
              <w:rPr>
                <w:rFonts w:cs="Segoe UI"/>
              </w:rPr>
              <w:t>Ensure that QAF Safeguarding Audits are completed</w:t>
            </w:r>
            <w:r w:rsidR="00340EF7">
              <w:rPr>
                <w:rFonts w:cs="Segoe UI"/>
              </w:rPr>
              <w:t>.</w:t>
            </w:r>
            <w:r w:rsidRPr="0078238A">
              <w:rPr>
                <w:rFonts w:cs="Segoe UI"/>
              </w:rPr>
              <w:t xml:space="preserve"> </w:t>
            </w:r>
          </w:p>
          <w:p w14:paraId="6B0A7FCC" w14:textId="342EED01" w:rsidR="00147A57" w:rsidRPr="0078238A" w:rsidRDefault="00147A57" w:rsidP="00B746C9">
            <w:pPr>
              <w:pStyle w:val="ListParagraph"/>
              <w:widowControl w:val="0"/>
              <w:numPr>
                <w:ilvl w:val="0"/>
                <w:numId w:val="9"/>
              </w:numPr>
              <w:jc w:val="both"/>
              <w:rPr>
                <w:rFonts w:cs="Segoe UI"/>
                <w:sz w:val="22"/>
                <w:szCs w:val="22"/>
              </w:rPr>
            </w:pPr>
            <w:r w:rsidRPr="0078238A">
              <w:rPr>
                <w:rFonts w:cs="Segoe UI"/>
              </w:rPr>
              <w:t>Escalate any concerning findings, responses and improvements needed to the Safeguarding Lead.</w:t>
            </w:r>
          </w:p>
          <w:p w14:paraId="1949285F" w14:textId="4046AC4F" w:rsidR="003661C4" w:rsidRPr="005454BF" w:rsidRDefault="00856845" w:rsidP="00B746C9">
            <w:pPr>
              <w:pStyle w:val="ListParagraph"/>
              <w:widowControl w:val="0"/>
              <w:numPr>
                <w:ilvl w:val="0"/>
                <w:numId w:val="9"/>
              </w:numPr>
              <w:jc w:val="both"/>
              <w:rPr>
                <w:rFonts w:cs="Segoe UI"/>
                <w:sz w:val="22"/>
                <w:szCs w:val="22"/>
              </w:rPr>
            </w:pPr>
            <w:r w:rsidRPr="0078238A">
              <w:rPr>
                <w:rFonts w:cs="Segoe UI"/>
              </w:rPr>
              <w:t>Complete the Safeguarding Outcomes Tab  and CQC Tab and Area Manager tab to conclude the outcomes</w:t>
            </w:r>
            <w:r w:rsidR="00DA0A85">
              <w:rPr>
                <w:rFonts w:cs="Segoe UI"/>
              </w:rPr>
              <w:t>.</w:t>
            </w:r>
          </w:p>
        </w:tc>
      </w:tr>
      <w:tr w:rsidR="003661C4" w:rsidRPr="0078238A" w14:paraId="795851F9" w14:textId="77777777" w:rsidTr="00B746C9">
        <w:tc>
          <w:tcPr>
            <w:tcW w:w="2263" w:type="dxa"/>
          </w:tcPr>
          <w:p w14:paraId="27C73E16" w14:textId="77777777" w:rsidR="003661C4" w:rsidRPr="0078238A" w:rsidRDefault="003661C4" w:rsidP="00B746C9">
            <w:pPr>
              <w:pStyle w:val="Heading2"/>
              <w:rPr>
                <w:rFonts w:cs="Segoe UI"/>
              </w:rPr>
            </w:pPr>
            <w:bookmarkStart w:id="29" w:name="_Toc92296592"/>
            <w:bookmarkStart w:id="30" w:name="_Toc161941193"/>
            <w:r w:rsidRPr="0078238A">
              <w:rPr>
                <w:rFonts w:cs="Segoe UI"/>
              </w:rPr>
              <w:lastRenderedPageBreak/>
              <w:t>Line Manager/Team Leader/Nurse/On Call Responsibilities</w:t>
            </w:r>
            <w:bookmarkEnd w:id="29"/>
            <w:bookmarkEnd w:id="30"/>
          </w:p>
          <w:p w14:paraId="21A58DDD" w14:textId="77777777" w:rsidR="003661C4" w:rsidRPr="0078238A" w:rsidRDefault="003661C4" w:rsidP="00B746C9">
            <w:pPr>
              <w:widowControl w:val="0"/>
              <w:jc w:val="both"/>
              <w:rPr>
                <w:rFonts w:cs="Segoe UI"/>
              </w:rPr>
            </w:pPr>
          </w:p>
        </w:tc>
        <w:tc>
          <w:tcPr>
            <w:tcW w:w="13008" w:type="dxa"/>
          </w:tcPr>
          <w:p w14:paraId="67400FC7" w14:textId="77777777" w:rsidR="003661C4" w:rsidRPr="0078238A" w:rsidRDefault="003661C4" w:rsidP="00B746C9">
            <w:pPr>
              <w:pStyle w:val="ListParagraph"/>
              <w:widowControl w:val="0"/>
              <w:jc w:val="both"/>
              <w:rPr>
                <w:rFonts w:cs="Segoe UI"/>
                <w:b/>
                <w:bCs/>
              </w:rPr>
            </w:pPr>
            <w:r w:rsidRPr="0078238A">
              <w:rPr>
                <w:rFonts w:cs="Segoe UI"/>
                <w:b/>
                <w:bCs/>
              </w:rPr>
              <w:t>Responsible for:</w:t>
            </w:r>
          </w:p>
          <w:p w14:paraId="1FAA43D9" w14:textId="77777777" w:rsidR="003661C4" w:rsidRPr="0078238A" w:rsidRDefault="003661C4" w:rsidP="00B746C9">
            <w:pPr>
              <w:pStyle w:val="ListParagraph"/>
              <w:widowControl w:val="0"/>
              <w:numPr>
                <w:ilvl w:val="0"/>
                <w:numId w:val="10"/>
              </w:numPr>
              <w:jc w:val="both"/>
              <w:rPr>
                <w:rFonts w:cs="Segoe UI"/>
              </w:rPr>
            </w:pPr>
            <w:r w:rsidRPr="0078238A">
              <w:rPr>
                <w:rFonts w:cs="Segoe UI"/>
              </w:rPr>
              <w:t>Ensure the safety of all persons involved and that medical/health assistance has been arranged where there is a concern that a person may be injured or hurt.   Including when injuries are unexplained, obtaining medical advice with regards to treatment and pain management but also information relating to possible causes to assist any investigation.</w:t>
            </w:r>
          </w:p>
          <w:p w14:paraId="61F9ADA7" w14:textId="7C0C9078" w:rsidR="003661C4" w:rsidRPr="0078238A" w:rsidRDefault="003661C4" w:rsidP="00B746C9">
            <w:pPr>
              <w:pStyle w:val="ListParagraph"/>
              <w:widowControl w:val="0"/>
              <w:numPr>
                <w:ilvl w:val="0"/>
                <w:numId w:val="9"/>
              </w:numPr>
              <w:jc w:val="both"/>
              <w:rPr>
                <w:rFonts w:cs="Segoe UI"/>
              </w:rPr>
            </w:pPr>
            <w:r w:rsidRPr="0078238A">
              <w:rPr>
                <w:rFonts w:cs="Segoe UI"/>
              </w:rPr>
              <w:t>Ensure that all staff and anyone else present have made an accurate record of the safeguarding concern.  Make arrangements for these records to be kept confidential and secure</w:t>
            </w:r>
            <w:r w:rsidR="00B746C9" w:rsidRPr="0078238A">
              <w:rPr>
                <w:rFonts w:cs="Segoe UI"/>
              </w:rPr>
              <w:t xml:space="preserve"> </w:t>
            </w:r>
            <w:r w:rsidR="00856845" w:rsidRPr="0078238A">
              <w:rPr>
                <w:rFonts w:cs="Segoe UI"/>
              </w:rPr>
              <w:t>any other evidence has been secured.</w:t>
            </w:r>
          </w:p>
          <w:p w14:paraId="4287C6FF" w14:textId="10522F41"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concern </w:t>
            </w:r>
            <w:r w:rsidR="00B73102">
              <w:rPr>
                <w:rFonts w:cs="Segoe UI"/>
              </w:rPr>
              <w:t>must</w:t>
            </w:r>
            <w:r w:rsidRPr="0078238A">
              <w:rPr>
                <w:rFonts w:cs="Segoe UI"/>
              </w:rPr>
              <w:t xml:space="preserve"> be recorded in</w:t>
            </w:r>
            <w:r w:rsidR="00B746C9" w:rsidRPr="0078238A">
              <w:rPr>
                <w:rFonts w:cs="Segoe UI"/>
              </w:rPr>
              <w:t xml:space="preserve"> The Care Management System</w:t>
            </w:r>
            <w:r w:rsidRPr="0078238A">
              <w:rPr>
                <w:rFonts w:cs="Segoe UI"/>
              </w:rPr>
              <w:t xml:space="preserve"> as a Significant Event, by the end of the next</w:t>
            </w:r>
            <w:r w:rsidR="00B746C9" w:rsidRPr="0078238A">
              <w:rPr>
                <w:rFonts w:cs="Segoe UI"/>
              </w:rPr>
              <w:t xml:space="preserve"> w</w:t>
            </w:r>
            <w:r w:rsidR="00856845" w:rsidRPr="0078238A">
              <w:rPr>
                <w:rFonts w:cs="Segoe UI"/>
              </w:rPr>
              <w:t xml:space="preserve">orking day </w:t>
            </w:r>
            <w:r w:rsidRPr="0078238A">
              <w:rPr>
                <w:rFonts w:cs="Segoe UI"/>
              </w:rPr>
              <w:t xml:space="preserve">including the adult’s views, wishes, beliefs and desired outcomes.  Record any immediate action taken and the reasons for those actions.   </w:t>
            </w:r>
          </w:p>
          <w:p w14:paraId="6DE9EA9E" w14:textId="77777777" w:rsidR="003661C4" w:rsidRPr="0078238A" w:rsidRDefault="003661C4" w:rsidP="00B746C9">
            <w:pPr>
              <w:pStyle w:val="ListParagraph"/>
              <w:widowControl w:val="0"/>
              <w:numPr>
                <w:ilvl w:val="0"/>
                <w:numId w:val="10"/>
              </w:numPr>
              <w:jc w:val="both"/>
              <w:rPr>
                <w:rFonts w:cs="Segoe UI"/>
              </w:rPr>
            </w:pPr>
            <w:r w:rsidRPr="0078238A">
              <w:rPr>
                <w:rFonts w:cs="Segoe UI"/>
              </w:rPr>
              <w:t>Follow Appendix 8 and 9 for any PiPoT allegations.</w:t>
            </w:r>
          </w:p>
          <w:p w14:paraId="41DAA244" w14:textId="77777777" w:rsidR="003661C4" w:rsidRPr="0078238A" w:rsidRDefault="003661C4" w:rsidP="00B746C9">
            <w:pPr>
              <w:pStyle w:val="ListParagraph"/>
              <w:widowControl w:val="0"/>
              <w:numPr>
                <w:ilvl w:val="0"/>
                <w:numId w:val="10"/>
              </w:numPr>
              <w:jc w:val="both"/>
              <w:rPr>
                <w:rFonts w:cs="Segoe UI"/>
              </w:rPr>
            </w:pPr>
            <w:r w:rsidRPr="0078238A">
              <w:rPr>
                <w:rFonts w:cs="Segoe UI"/>
              </w:rPr>
              <w:t xml:space="preserve">Appendix 4 includes guidance in relation to the definition of self-neglect and what constitutes a significant event.   Refer to this guidance for concerns relating to any neglect relating to personal hygiene, health or accommodation including hoarding.   </w:t>
            </w:r>
          </w:p>
          <w:p w14:paraId="7B8FCFB5" w14:textId="77777777" w:rsidR="003661C4" w:rsidRPr="0078238A" w:rsidRDefault="003661C4" w:rsidP="00B746C9">
            <w:pPr>
              <w:pStyle w:val="ListParagraph"/>
              <w:widowControl w:val="0"/>
              <w:numPr>
                <w:ilvl w:val="0"/>
                <w:numId w:val="10"/>
              </w:numPr>
              <w:jc w:val="both"/>
              <w:rPr>
                <w:rFonts w:cs="Segoe UI"/>
              </w:rPr>
            </w:pPr>
            <w:r w:rsidRPr="0078238A">
              <w:rPr>
                <w:rFonts w:cs="Segoe UI"/>
              </w:rPr>
              <w:t xml:space="preserve">Ensure that self-neglect concerns are logged as significant events. </w:t>
            </w:r>
          </w:p>
          <w:p w14:paraId="57205E1F" w14:textId="7F38F876" w:rsidR="003661C4" w:rsidRPr="0078238A" w:rsidRDefault="003661C4" w:rsidP="00B746C9">
            <w:pPr>
              <w:pStyle w:val="ListParagraph"/>
              <w:widowControl w:val="0"/>
              <w:numPr>
                <w:ilvl w:val="0"/>
                <w:numId w:val="10"/>
              </w:numPr>
              <w:jc w:val="both"/>
              <w:rPr>
                <w:rFonts w:cs="Segoe UI"/>
              </w:rPr>
            </w:pPr>
            <w:r w:rsidRPr="0078238A">
              <w:rPr>
                <w:rFonts w:cs="Segoe UI"/>
              </w:rPr>
              <w:t xml:space="preserve">Complete a self-neglect assessment (Appendix 4) for any individual where there are general concerns that a person is neglecting their personal hygiene, health, or environment.  Where the outcome is medium to severe risk forward the assessment to your Head of Operations and Safeguarding Lead.   Save all assessments in </w:t>
            </w:r>
            <w:r w:rsidR="00B746C9" w:rsidRPr="0078238A">
              <w:rPr>
                <w:rFonts w:cs="Segoe UI"/>
              </w:rPr>
              <w:t>The Care Management System</w:t>
            </w:r>
            <w:r w:rsidRPr="0078238A">
              <w:rPr>
                <w:rFonts w:cs="Segoe UI"/>
              </w:rPr>
              <w:t xml:space="preserve"> under Service User Documents.</w:t>
            </w:r>
          </w:p>
          <w:p w14:paraId="0FC79F69" w14:textId="77777777" w:rsidR="003661C4" w:rsidRPr="0078238A" w:rsidRDefault="003661C4" w:rsidP="00B746C9">
            <w:pPr>
              <w:pStyle w:val="ListParagraph"/>
              <w:widowControl w:val="0"/>
              <w:numPr>
                <w:ilvl w:val="0"/>
                <w:numId w:val="10"/>
              </w:numPr>
              <w:jc w:val="both"/>
              <w:rPr>
                <w:rFonts w:cs="Segoe UI"/>
              </w:rPr>
            </w:pPr>
            <w:r w:rsidRPr="0078238A">
              <w:rPr>
                <w:rFonts w:cs="Segoe UI"/>
              </w:rPr>
              <w:t xml:space="preserve">Inform Area Manager and Human Resources (if concern relates to a staff member).   </w:t>
            </w:r>
          </w:p>
          <w:p w14:paraId="783B31F1" w14:textId="503BD02C" w:rsidR="003661C4" w:rsidRPr="0078238A" w:rsidRDefault="003661C4" w:rsidP="00B746C9">
            <w:pPr>
              <w:pStyle w:val="ListParagraph"/>
              <w:widowControl w:val="0"/>
              <w:numPr>
                <w:ilvl w:val="0"/>
                <w:numId w:val="10"/>
              </w:numPr>
              <w:jc w:val="both"/>
              <w:rPr>
                <w:rFonts w:cs="Segoe UI"/>
              </w:rPr>
            </w:pPr>
            <w:r w:rsidRPr="0078238A">
              <w:rPr>
                <w:rFonts w:cs="Segoe UI"/>
              </w:rPr>
              <w:t xml:space="preserve">Agree with the Area Manager the completion of </w:t>
            </w:r>
            <w:r w:rsidR="00945EA6">
              <w:rPr>
                <w:rFonts w:cs="Segoe UI"/>
              </w:rPr>
              <w:t>HR024</w:t>
            </w:r>
            <w:r w:rsidRPr="0078238A">
              <w:rPr>
                <w:rFonts w:cs="Segoe UI"/>
              </w:rPr>
              <w:t xml:space="preserve"> Initial Fact Finding following an allegation relating to an AFG staff member.  Store the completed Form in the Significant Event under Documents.</w:t>
            </w:r>
          </w:p>
          <w:p w14:paraId="11F7F09A" w14:textId="45212D4E"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consent of the person supported </w:t>
            </w:r>
            <w:r w:rsidR="00B73102">
              <w:rPr>
                <w:rFonts w:cs="Segoe UI"/>
              </w:rPr>
              <w:t>must</w:t>
            </w:r>
            <w:r w:rsidRPr="0078238A">
              <w:rPr>
                <w:rFonts w:cs="Segoe UI"/>
              </w:rPr>
              <w:t xml:space="preserve"> be sought prior to sharing information.  Where a person refuses this </w:t>
            </w:r>
            <w:r w:rsidR="00B73102">
              <w:rPr>
                <w:rFonts w:cs="Segoe UI"/>
              </w:rPr>
              <w:t>must</w:t>
            </w:r>
            <w:r w:rsidRPr="0078238A">
              <w:rPr>
                <w:rFonts w:cs="Segoe UI"/>
              </w:rPr>
              <w:t xml:space="preserve"> normally be respected </w:t>
            </w:r>
            <w:r w:rsidRPr="0078238A">
              <w:rPr>
                <w:rFonts w:cs="Segoe UI"/>
              </w:rPr>
              <w:lastRenderedPageBreak/>
              <w:t xml:space="preserve">except when a criminal offence may have taken place or the individual or another person are at significant risk of abuse or harm. </w:t>
            </w:r>
          </w:p>
          <w:p w14:paraId="6FD5F5C5" w14:textId="6CDF2820" w:rsidR="003661C4" w:rsidRPr="0078238A" w:rsidRDefault="003661C4" w:rsidP="00B746C9">
            <w:pPr>
              <w:pStyle w:val="ListParagraph"/>
              <w:widowControl w:val="0"/>
              <w:numPr>
                <w:ilvl w:val="0"/>
                <w:numId w:val="10"/>
              </w:numPr>
              <w:jc w:val="both"/>
              <w:rPr>
                <w:rFonts w:cs="Segoe UI"/>
              </w:rPr>
            </w:pPr>
            <w:r w:rsidRPr="0078238A">
              <w:rPr>
                <w:rFonts w:cs="Segoe UI"/>
              </w:rPr>
              <w:t xml:space="preserve">Managers </w:t>
            </w:r>
            <w:r w:rsidR="00B73102">
              <w:rPr>
                <w:rFonts w:cs="Segoe UI"/>
              </w:rPr>
              <w:t>must</w:t>
            </w:r>
            <w:r w:rsidRPr="0078238A">
              <w:rPr>
                <w:rFonts w:cs="Segoe UI"/>
              </w:rPr>
              <w:t xml:space="preserve"> access the Local Authority Safeguarding Procedures to determine whether the safeguarding concerns is reportable or follow the response required if not.  Update </w:t>
            </w:r>
            <w:r w:rsidR="00B746C9" w:rsidRPr="0078238A">
              <w:rPr>
                <w:rFonts w:cs="Segoe UI"/>
              </w:rPr>
              <w:t>The Care Management System</w:t>
            </w:r>
            <w:r w:rsidRPr="0078238A">
              <w:rPr>
                <w:rFonts w:cs="Segoe UI"/>
              </w:rPr>
              <w:t xml:space="preserve"> with this information.</w:t>
            </w:r>
          </w:p>
          <w:p w14:paraId="7E427EBF" w14:textId="77777777" w:rsidR="003661C4" w:rsidRPr="0078238A" w:rsidRDefault="003661C4" w:rsidP="00B746C9">
            <w:pPr>
              <w:pStyle w:val="ListParagraph"/>
              <w:widowControl w:val="0"/>
              <w:numPr>
                <w:ilvl w:val="0"/>
                <w:numId w:val="10"/>
              </w:numPr>
              <w:jc w:val="both"/>
              <w:rPr>
                <w:rFonts w:cs="Segoe UI"/>
              </w:rPr>
            </w:pPr>
            <w:r w:rsidRPr="0078238A">
              <w:rPr>
                <w:rFonts w:cs="Segoe UI"/>
              </w:rPr>
              <w:t xml:space="preserve">Managers need to look for past incidents, concerns, risks, and patterns. (In many situations, abuse and neglect arise from a range of incidents over a period of time.)   </w:t>
            </w:r>
          </w:p>
          <w:p w14:paraId="58057313" w14:textId="77777777" w:rsidR="003661C4" w:rsidRPr="0078238A" w:rsidRDefault="003661C4" w:rsidP="00B746C9">
            <w:pPr>
              <w:pStyle w:val="ListParagraph"/>
              <w:widowControl w:val="0"/>
              <w:numPr>
                <w:ilvl w:val="0"/>
                <w:numId w:val="10"/>
              </w:numPr>
              <w:jc w:val="both"/>
              <w:rPr>
                <w:rFonts w:cs="Segoe UI"/>
              </w:rPr>
            </w:pPr>
            <w:r w:rsidRPr="0078238A">
              <w:rPr>
                <w:rFonts w:cs="Segoe UI"/>
              </w:rPr>
              <w:t>Ensure that the person supported involvement in the safeguarding process is empowering and supportive.</w:t>
            </w:r>
          </w:p>
          <w:p w14:paraId="641C8C52" w14:textId="25929FA6"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response </w:t>
            </w:r>
            <w:r w:rsidR="00B73102">
              <w:rPr>
                <w:rFonts w:cs="Segoe UI"/>
              </w:rPr>
              <w:t>must</w:t>
            </w:r>
            <w:r w:rsidRPr="0078238A">
              <w:rPr>
                <w:rFonts w:cs="Segoe UI"/>
              </w:rPr>
              <w:t xml:space="preserve"> be multi-agency, swift and personalised, involving the adult in decision making.</w:t>
            </w:r>
          </w:p>
          <w:p w14:paraId="36401FA0" w14:textId="77777777"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response needs to consider reduction or removal of the safeguarding risks, identify any support to protect the adult and where necessary help the adult to recover and develop resilience.  </w:t>
            </w:r>
          </w:p>
          <w:p w14:paraId="5509FDF0" w14:textId="6DF3D381" w:rsidR="003661C4" w:rsidRPr="0078238A" w:rsidRDefault="003661C4" w:rsidP="00B746C9">
            <w:pPr>
              <w:pStyle w:val="ListParagraph"/>
              <w:widowControl w:val="0"/>
              <w:numPr>
                <w:ilvl w:val="0"/>
                <w:numId w:val="10"/>
              </w:numPr>
              <w:jc w:val="both"/>
              <w:rPr>
                <w:rFonts w:cs="Segoe UI"/>
              </w:rPr>
            </w:pPr>
            <w:r w:rsidRPr="0078238A">
              <w:rPr>
                <w:rFonts w:cs="Segoe UI"/>
              </w:rPr>
              <w:t xml:space="preserve">Managers </w:t>
            </w:r>
            <w:r w:rsidR="00B73102">
              <w:rPr>
                <w:rFonts w:cs="Segoe UI"/>
              </w:rPr>
              <w:t>must</w:t>
            </w:r>
            <w:r w:rsidRPr="0078238A">
              <w:rPr>
                <w:rFonts w:cs="Segoe UI"/>
              </w:rPr>
              <w:t xml:space="preserve"> work in partnership with other relevant bodies to contribute to individual risk assessments and to develop plans for safeguarding children and adults at risk, and when implementing these plans.   </w:t>
            </w:r>
          </w:p>
          <w:p w14:paraId="7B5FBE98" w14:textId="04E09E4E"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response </w:t>
            </w:r>
            <w:r w:rsidR="00B73102">
              <w:rPr>
                <w:rFonts w:cs="Segoe UI"/>
              </w:rPr>
              <w:t>must</w:t>
            </w:r>
            <w:r w:rsidRPr="0078238A">
              <w:rPr>
                <w:rFonts w:cs="Segoe UI"/>
              </w:rPr>
              <w:t xml:space="preserve"> be </w:t>
            </w:r>
            <w:r w:rsidRPr="0078238A">
              <w:rPr>
                <w:rFonts w:cs="Segoe UI"/>
                <w:b/>
              </w:rPr>
              <w:t xml:space="preserve">proportionate </w:t>
            </w:r>
            <w:r w:rsidRPr="0078238A">
              <w:rPr>
                <w:rFonts w:cs="Segoe UI"/>
              </w:rPr>
              <w:t>and improve outcomes for people concerned.</w:t>
            </w:r>
          </w:p>
          <w:p w14:paraId="231FC854" w14:textId="1DFB13E2"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response </w:t>
            </w:r>
            <w:r w:rsidR="00B73102">
              <w:rPr>
                <w:rFonts w:cs="Segoe UI"/>
              </w:rPr>
              <w:t>must</w:t>
            </w:r>
            <w:r w:rsidRPr="0078238A">
              <w:rPr>
                <w:rFonts w:cs="Segoe UI"/>
              </w:rPr>
              <w:t xml:space="preserve"> include what support and advice (including advocacy) the adult and any alerters or witnesses require. It will clearly not be suitable for a person to be regarded an appropriate person (to support the adult) where they are implicated in any enquiry of abuse or neglect. </w:t>
            </w:r>
          </w:p>
          <w:p w14:paraId="155502C7" w14:textId="791B732B" w:rsidR="003661C4" w:rsidRPr="0078238A" w:rsidRDefault="003661C4" w:rsidP="00B746C9">
            <w:pPr>
              <w:pStyle w:val="ListParagraph"/>
              <w:widowControl w:val="0"/>
              <w:numPr>
                <w:ilvl w:val="0"/>
                <w:numId w:val="10"/>
              </w:numPr>
              <w:jc w:val="both"/>
              <w:rPr>
                <w:rFonts w:cs="Segoe UI"/>
              </w:rPr>
            </w:pPr>
            <w:r w:rsidRPr="0078238A">
              <w:rPr>
                <w:rFonts w:cs="Segoe UI"/>
              </w:rPr>
              <w:t xml:space="preserve">The Team Leader/Nurse </w:t>
            </w:r>
            <w:r w:rsidR="00B73102">
              <w:rPr>
                <w:rFonts w:cs="Segoe UI"/>
              </w:rPr>
              <w:t>must</w:t>
            </w:r>
            <w:r w:rsidRPr="0078238A">
              <w:rPr>
                <w:rFonts w:cs="Segoe UI"/>
              </w:rPr>
              <w:t xml:space="preserve"> update the </w:t>
            </w:r>
            <w:r w:rsidR="00856845" w:rsidRPr="0078238A">
              <w:rPr>
                <w:rFonts w:cs="Segoe UI"/>
              </w:rPr>
              <w:t xml:space="preserve">Safeguarding Tab and </w:t>
            </w:r>
            <w:r w:rsidRPr="0078238A">
              <w:rPr>
                <w:rFonts w:cs="Segoe UI"/>
              </w:rPr>
              <w:t xml:space="preserve">Team Leader tab </w:t>
            </w:r>
            <w:r w:rsidR="00B746C9" w:rsidRPr="0078238A">
              <w:rPr>
                <w:rFonts w:cs="Segoe UI"/>
              </w:rPr>
              <w:t xml:space="preserve">The Care Management System </w:t>
            </w:r>
            <w:r w:rsidRPr="0078238A">
              <w:rPr>
                <w:rFonts w:cs="Segoe UI"/>
              </w:rPr>
              <w:t>on conclusion of the response demonstrating what action has been taken.</w:t>
            </w:r>
          </w:p>
        </w:tc>
      </w:tr>
      <w:tr w:rsidR="003661C4" w:rsidRPr="0078238A" w14:paraId="509BC82B" w14:textId="77777777" w:rsidTr="00B746C9">
        <w:tc>
          <w:tcPr>
            <w:tcW w:w="2263" w:type="dxa"/>
          </w:tcPr>
          <w:p w14:paraId="4C4DBAD0" w14:textId="77777777" w:rsidR="003661C4" w:rsidRPr="0078238A" w:rsidRDefault="003661C4" w:rsidP="00B746C9">
            <w:pPr>
              <w:pStyle w:val="Heading2"/>
              <w:rPr>
                <w:rFonts w:cs="Segoe UI"/>
              </w:rPr>
            </w:pPr>
            <w:bookmarkStart w:id="31" w:name="_Toc92296593"/>
            <w:bookmarkStart w:id="32" w:name="_Toc161941194"/>
            <w:r w:rsidRPr="0078238A">
              <w:rPr>
                <w:rFonts w:cs="Segoe UI"/>
              </w:rPr>
              <w:lastRenderedPageBreak/>
              <w:t>Enquiry Manager Responsibilities</w:t>
            </w:r>
            <w:bookmarkEnd w:id="31"/>
            <w:bookmarkEnd w:id="32"/>
          </w:p>
          <w:p w14:paraId="5D04930E" w14:textId="77777777" w:rsidR="003661C4" w:rsidRPr="0078238A" w:rsidRDefault="003661C4" w:rsidP="00B746C9">
            <w:pPr>
              <w:widowControl w:val="0"/>
              <w:jc w:val="both"/>
              <w:rPr>
                <w:rFonts w:cs="Segoe UI"/>
              </w:rPr>
            </w:pPr>
          </w:p>
        </w:tc>
        <w:tc>
          <w:tcPr>
            <w:tcW w:w="13008" w:type="dxa"/>
          </w:tcPr>
          <w:p w14:paraId="138A6398" w14:textId="77777777" w:rsidR="003661C4" w:rsidRPr="0078238A" w:rsidRDefault="003661C4" w:rsidP="00B746C9">
            <w:pPr>
              <w:widowControl w:val="0"/>
              <w:jc w:val="both"/>
              <w:rPr>
                <w:rFonts w:cs="Segoe UI"/>
                <w:b/>
                <w:bCs/>
              </w:rPr>
            </w:pPr>
            <w:r w:rsidRPr="0078238A">
              <w:rPr>
                <w:rFonts w:cs="Segoe UI"/>
                <w:b/>
                <w:bCs/>
              </w:rPr>
              <w:t>Responsible for:</w:t>
            </w:r>
          </w:p>
          <w:p w14:paraId="3F1B7A16" w14:textId="57A0E51C" w:rsidR="003661C4" w:rsidRPr="0078238A" w:rsidRDefault="003661C4" w:rsidP="00B746C9">
            <w:pPr>
              <w:pStyle w:val="ListParagraph"/>
              <w:widowControl w:val="0"/>
              <w:numPr>
                <w:ilvl w:val="0"/>
                <w:numId w:val="11"/>
              </w:numPr>
              <w:jc w:val="both"/>
              <w:rPr>
                <w:rFonts w:cs="Segoe UI"/>
              </w:rPr>
            </w:pPr>
            <w:r w:rsidRPr="0078238A">
              <w:rPr>
                <w:rFonts w:cs="Segoe UI"/>
              </w:rPr>
              <w:t xml:space="preserve">The manager who will lead the enquiry activity can only be agreed and the activity instigated following instruction from the Police (where appropriate) and Local Authority after referral of the alert. AFG </w:t>
            </w:r>
            <w:r w:rsidR="00B73102">
              <w:rPr>
                <w:rFonts w:cs="Segoe UI"/>
              </w:rPr>
              <w:t>must</w:t>
            </w:r>
            <w:r w:rsidRPr="0078238A">
              <w:rPr>
                <w:rFonts w:cs="Segoe UI"/>
              </w:rPr>
              <w:t xml:space="preserve"> receive the agreed plan from the strategy discussion/meeting, if however, this is not received </w:t>
            </w:r>
            <w:r w:rsidR="00B730BF">
              <w:rPr>
                <w:rFonts w:cs="Segoe UI"/>
              </w:rPr>
              <w:t>HR024 process must be followed.</w:t>
            </w:r>
          </w:p>
          <w:p w14:paraId="1C277CDB" w14:textId="77777777" w:rsidR="003661C4" w:rsidRPr="0078238A" w:rsidRDefault="003661C4" w:rsidP="00B746C9">
            <w:pPr>
              <w:pStyle w:val="ListParagraph"/>
              <w:widowControl w:val="0"/>
              <w:numPr>
                <w:ilvl w:val="0"/>
                <w:numId w:val="11"/>
              </w:numPr>
              <w:jc w:val="both"/>
              <w:rPr>
                <w:rFonts w:cs="Segoe UI"/>
              </w:rPr>
            </w:pPr>
            <w:r w:rsidRPr="0078238A">
              <w:rPr>
                <w:rFonts w:cs="Segoe UI"/>
              </w:rPr>
              <w:t>In any enquiry activity it is essential that the wishes of the person are clearly established and given due regard – see Mental Capacity Act 2005.</w:t>
            </w:r>
          </w:p>
          <w:p w14:paraId="31ED8F63" w14:textId="77777777" w:rsidR="003661C4" w:rsidRPr="0078238A" w:rsidRDefault="003661C4" w:rsidP="00B746C9">
            <w:pPr>
              <w:pStyle w:val="ListParagraph"/>
              <w:widowControl w:val="0"/>
              <w:numPr>
                <w:ilvl w:val="0"/>
                <w:numId w:val="11"/>
              </w:numPr>
              <w:jc w:val="both"/>
              <w:rPr>
                <w:rFonts w:cs="Segoe UI"/>
              </w:rPr>
            </w:pPr>
            <w:r w:rsidRPr="0078238A">
              <w:rPr>
                <w:rFonts w:cs="Segoe UI"/>
              </w:rPr>
              <w:t xml:space="preserve">The enquiry manager must ensure that appropriate support and safeguards are in place for the affected person throughout the investigation; and </w:t>
            </w:r>
          </w:p>
          <w:p w14:paraId="01A29ACA" w14:textId="759DDBC3" w:rsidR="003661C4" w:rsidRPr="0078238A" w:rsidRDefault="00625F6B" w:rsidP="00B746C9">
            <w:pPr>
              <w:pStyle w:val="ListParagraph"/>
              <w:widowControl w:val="0"/>
              <w:numPr>
                <w:ilvl w:val="0"/>
                <w:numId w:val="11"/>
              </w:numPr>
              <w:jc w:val="both"/>
              <w:rPr>
                <w:rFonts w:cs="Segoe UI"/>
              </w:rPr>
            </w:pPr>
            <w:r>
              <w:rPr>
                <w:rFonts w:cs="Segoe UI"/>
              </w:rPr>
              <w:t>T</w:t>
            </w:r>
            <w:r w:rsidR="003661C4" w:rsidRPr="0078238A">
              <w:rPr>
                <w:rFonts w:cs="Segoe UI"/>
              </w:rPr>
              <w:t>he investigation must be conducted in accordance with the Disciplinary Policy and Procedure.</w:t>
            </w:r>
          </w:p>
          <w:p w14:paraId="5618F858" w14:textId="086B9FAE" w:rsidR="003661C4" w:rsidRPr="0078238A" w:rsidRDefault="003661C4" w:rsidP="00B746C9">
            <w:pPr>
              <w:pStyle w:val="ListParagraph"/>
              <w:widowControl w:val="0"/>
              <w:numPr>
                <w:ilvl w:val="0"/>
                <w:numId w:val="11"/>
              </w:numPr>
              <w:jc w:val="both"/>
              <w:rPr>
                <w:rFonts w:cs="Segoe UI"/>
              </w:rPr>
            </w:pPr>
            <w:r w:rsidRPr="0078238A">
              <w:rPr>
                <w:rFonts w:eastAsiaTheme="minorHAnsi" w:cs="Segoe UI"/>
              </w:rPr>
              <w:t xml:space="preserve">With regard to abuse, neglect and misconduct within a professional relationship, codes of professional conduct and/or employment contracts </w:t>
            </w:r>
            <w:r w:rsidR="00B73102">
              <w:rPr>
                <w:rFonts w:eastAsiaTheme="minorHAnsi" w:cs="Segoe UI"/>
              </w:rPr>
              <w:t>must</w:t>
            </w:r>
            <w:r w:rsidRPr="0078238A">
              <w:rPr>
                <w:rFonts w:eastAsiaTheme="minorHAnsi" w:cs="Segoe UI"/>
              </w:rPr>
              <w:t xml:space="preserve"> be followed and </w:t>
            </w:r>
            <w:r w:rsidR="00B73102">
              <w:rPr>
                <w:rFonts w:eastAsiaTheme="minorHAnsi" w:cs="Segoe UI"/>
              </w:rPr>
              <w:t>must</w:t>
            </w:r>
            <w:r w:rsidRPr="0078238A">
              <w:rPr>
                <w:rFonts w:eastAsiaTheme="minorHAnsi" w:cs="Segoe UI"/>
              </w:rPr>
              <w:t xml:space="preserve"> determine the action that can be taken.</w:t>
            </w:r>
          </w:p>
          <w:p w14:paraId="16FC3452" w14:textId="6D1F041D" w:rsidR="003661C4" w:rsidRPr="0078238A" w:rsidRDefault="003661C4" w:rsidP="00B746C9">
            <w:pPr>
              <w:pStyle w:val="ListParagraph"/>
              <w:widowControl w:val="0"/>
              <w:numPr>
                <w:ilvl w:val="0"/>
                <w:numId w:val="11"/>
              </w:numPr>
              <w:jc w:val="both"/>
              <w:rPr>
                <w:rFonts w:cs="Segoe UI"/>
              </w:rPr>
            </w:pPr>
            <w:r w:rsidRPr="0078238A">
              <w:rPr>
                <w:rFonts w:cs="Segoe UI"/>
              </w:rPr>
              <w:t xml:space="preserve">A chronology of the actions taken, and decisions made </w:t>
            </w:r>
            <w:r w:rsidR="00B73102">
              <w:rPr>
                <w:rFonts w:cs="Segoe UI"/>
              </w:rPr>
              <w:t>must</w:t>
            </w:r>
            <w:r w:rsidRPr="0078238A">
              <w:rPr>
                <w:rFonts w:cs="Segoe UI"/>
              </w:rPr>
              <w:t xml:space="preserve"> be completed and recorded on </w:t>
            </w:r>
            <w:r w:rsidR="00B746C9" w:rsidRPr="0078238A">
              <w:rPr>
                <w:rFonts w:cs="Segoe UI"/>
              </w:rPr>
              <w:t xml:space="preserve"> the Care Management System </w:t>
            </w:r>
            <w:r w:rsidRPr="0078238A">
              <w:rPr>
                <w:rFonts w:cs="Segoe UI"/>
              </w:rPr>
              <w:t>.  This must include views of service users or others acting on their behalf.</w:t>
            </w:r>
          </w:p>
          <w:p w14:paraId="646FDF64" w14:textId="53250A77" w:rsidR="003661C4" w:rsidRPr="0078238A" w:rsidRDefault="003661C4" w:rsidP="00B746C9">
            <w:pPr>
              <w:pStyle w:val="ListParagraph"/>
              <w:widowControl w:val="0"/>
              <w:numPr>
                <w:ilvl w:val="0"/>
                <w:numId w:val="11"/>
              </w:numPr>
              <w:jc w:val="both"/>
              <w:rPr>
                <w:rFonts w:cs="Segoe UI"/>
              </w:rPr>
            </w:pPr>
            <w:r w:rsidRPr="0078238A">
              <w:rPr>
                <w:rFonts w:cs="Segoe UI"/>
              </w:rPr>
              <w:t xml:space="preserve">On completion of the enquiry an enquiry report or investigation report must be completed.  The report must clearly identify the outcome of the enquiry, the rationale for the outcome and whether the abuse was proven.  </w:t>
            </w:r>
          </w:p>
          <w:p w14:paraId="32D9E29C" w14:textId="77777777" w:rsidR="003661C4" w:rsidRPr="0078238A" w:rsidRDefault="003661C4" w:rsidP="00B746C9">
            <w:pPr>
              <w:pStyle w:val="ListParagraph"/>
              <w:widowControl w:val="0"/>
              <w:numPr>
                <w:ilvl w:val="0"/>
                <w:numId w:val="11"/>
              </w:numPr>
              <w:jc w:val="both"/>
              <w:rPr>
                <w:rFonts w:cs="Segoe UI"/>
              </w:rPr>
            </w:pPr>
            <w:r w:rsidRPr="0078238A">
              <w:rPr>
                <w:rFonts w:cs="Segoe UI"/>
              </w:rPr>
              <w:t>Submits draft report to the Head of Operations and Safeguarding Lead by assigned deadline.</w:t>
            </w:r>
          </w:p>
          <w:p w14:paraId="6BD747FF" w14:textId="77777777" w:rsidR="003661C4" w:rsidRPr="0078238A" w:rsidRDefault="003661C4" w:rsidP="00B746C9">
            <w:pPr>
              <w:pStyle w:val="ListParagraph"/>
              <w:widowControl w:val="0"/>
              <w:numPr>
                <w:ilvl w:val="0"/>
                <w:numId w:val="11"/>
              </w:numPr>
              <w:jc w:val="both"/>
              <w:rPr>
                <w:rFonts w:cs="Segoe UI"/>
              </w:rPr>
            </w:pPr>
            <w:r w:rsidRPr="0078238A">
              <w:rPr>
                <w:rFonts w:cs="Segoe UI"/>
              </w:rPr>
              <w:t>Revises/refines the draft enquiry report as per feedback.</w:t>
            </w:r>
          </w:p>
          <w:p w14:paraId="28188B11" w14:textId="72B63EA0" w:rsidR="003661C4" w:rsidRPr="005454BF" w:rsidRDefault="003661C4" w:rsidP="00B746C9">
            <w:pPr>
              <w:pStyle w:val="ListParagraph"/>
              <w:widowControl w:val="0"/>
              <w:numPr>
                <w:ilvl w:val="0"/>
                <w:numId w:val="11"/>
              </w:numPr>
              <w:jc w:val="both"/>
              <w:rPr>
                <w:rFonts w:cs="Segoe UI"/>
              </w:rPr>
            </w:pPr>
            <w:r w:rsidRPr="0078238A">
              <w:rPr>
                <w:rFonts w:cs="Segoe UI"/>
              </w:rPr>
              <w:t>It is important to contact the alerter and person affected to inform them that the enquiry is now completed and to update them on events.  This does not mean that you disclose any confidential details such as any individual staff outcomes.</w:t>
            </w:r>
          </w:p>
        </w:tc>
      </w:tr>
      <w:tr w:rsidR="003661C4" w:rsidRPr="0078238A" w14:paraId="4448EFA2" w14:textId="77777777" w:rsidTr="00B746C9">
        <w:tc>
          <w:tcPr>
            <w:tcW w:w="2263" w:type="dxa"/>
          </w:tcPr>
          <w:p w14:paraId="035AEDEB" w14:textId="77777777" w:rsidR="003661C4" w:rsidRPr="0078238A" w:rsidRDefault="003661C4" w:rsidP="00B746C9">
            <w:pPr>
              <w:pStyle w:val="Heading2"/>
              <w:rPr>
                <w:rFonts w:cs="Segoe UI"/>
              </w:rPr>
            </w:pPr>
            <w:bookmarkStart w:id="33" w:name="_Toc92296594"/>
            <w:bookmarkStart w:id="34" w:name="_Toc161941195"/>
            <w:r w:rsidRPr="0078238A">
              <w:rPr>
                <w:rFonts w:cs="Segoe UI"/>
              </w:rPr>
              <w:lastRenderedPageBreak/>
              <w:t>Safeguarding Lead</w:t>
            </w:r>
            <w:bookmarkEnd w:id="33"/>
            <w:bookmarkEnd w:id="34"/>
          </w:p>
        </w:tc>
        <w:tc>
          <w:tcPr>
            <w:tcW w:w="13008" w:type="dxa"/>
          </w:tcPr>
          <w:p w14:paraId="5266111C" w14:textId="77777777" w:rsidR="003661C4" w:rsidRPr="0078238A" w:rsidRDefault="003661C4" w:rsidP="00B746C9">
            <w:pPr>
              <w:widowControl w:val="0"/>
              <w:jc w:val="both"/>
              <w:rPr>
                <w:rFonts w:cs="Segoe UI"/>
                <w:b/>
                <w:bCs/>
              </w:rPr>
            </w:pPr>
            <w:r w:rsidRPr="0078238A">
              <w:rPr>
                <w:rFonts w:cs="Segoe UI"/>
                <w:b/>
                <w:bCs/>
              </w:rPr>
              <w:t>Safeguarding Lead Responsibilities:</w:t>
            </w:r>
          </w:p>
          <w:p w14:paraId="30AB369D" w14:textId="77777777" w:rsidR="003661C4" w:rsidRPr="0078238A" w:rsidRDefault="003661C4" w:rsidP="00B746C9">
            <w:pPr>
              <w:pStyle w:val="ListParagraph"/>
              <w:widowControl w:val="0"/>
              <w:numPr>
                <w:ilvl w:val="0"/>
                <w:numId w:val="7"/>
              </w:numPr>
              <w:jc w:val="both"/>
              <w:rPr>
                <w:rFonts w:cs="Segoe UI"/>
              </w:rPr>
            </w:pPr>
            <w:r w:rsidRPr="0078238A">
              <w:rPr>
                <w:rFonts w:cs="Segoe UI"/>
              </w:rPr>
              <w:t>To provide advice, support, and guidance across the organisation to ensure that safeguarding policy, procedures and processes are upheld.</w:t>
            </w:r>
          </w:p>
          <w:p w14:paraId="335AFDE7" w14:textId="22352A20" w:rsidR="003661C4" w:rsidRPr="0078238A" w:rsidRDefault="003661C4" w:rsidP="00B746C9">
            <w:pPr>
              <w:pStyle w:val="ListParagraph"/>
              <w:widowControl w:val="0"/>
              <w:numPr>
                <w:ilvl w:val="0"/>
                <w:numId w:val="7"/>
              </w:numPr>
              <w:jc w:val="both"/>
              <w:rPr>
                <w:rFonts w:cs="Segoe UI"/>
              </w:rPr>
            </w:pPr>
            <w:r w:rsidRPr="0078238A">
              <w:rPr>
                <w:rFonts w:cs="Segoe UI"/>
              </w:rPr>
              <w:t xml:space="preserve">To participate in and record concerns, issues and agreed actions for internal strategy meetings for </w:t>
            </w:r>
            <w:r w:rsidRPr="0078238A">
              <w:rPr>
                <w:rFonts w:cs="Segoe UI"/>
                <w:b/>
              </w:rPr>
              <w:t>serious</w:t>
            </w:r>
            <w:r w:rsidRPr="0078238A">
              <w:rPr>
                <w:rFonts w:cs="Segoe UI"/>
              </w:rPr>
              <w:t xml:space="preserve"> safeguarding concerns e.g., self-neglect issues, capacity/safeguarding/risk issues, recurrent hard to resolve issues, compatibility issues.</w:t>
            </w:r>
          </w:p>
          <w:p w14:paraId="6C9DE058" w14:textId="013527EE" w:rsidR="00147A57" w:rsidRPr="00107A23" w:rsidRDefault="4FADA72C" w:rsidP="00107A23">
            <w:pPr>
              <w:pStyle w:val="ListParagraph"/>
              <w:widowControl w:val="0"/>
              <w:numPr>
                <w:ilvl w:val="0"/>
                <w:numId w:val="7"/>
              </w:numPr>
              <w:jc w:val="both"/>
              <w:rPr>
                <w:rFonts w:cs="Segoe UI"/>
              </w:rPr>
            </w:pPr>
            <w:r w:rsidRPr="0078238A">
              <w:rPr>
                <w:rFonts w:cs="Segoe UI"/>
              </w:rPr>
              <w:t>Where there are recurrent or difficult issues such as service user to service user abuse and self-neglect. Area Manager to  liaise with the Safeguarding Lead who will arrange and chair  an urgent internal strategy meeting and  agree an action plan with the Area Manager. Area Manager to oversee this and report outcome/ concerns to Head of Operations.</w:t>
            </w:r>
          </w:p>
          <w:p w14:paraId="44CB4ABA" w14:textId="77777777" w:rsidR="003661C4" w:rsidRPr="0078238A" w:rsidRDefault="14A3B94A" w:rsidP="00B746C9">
            <w:pPr>
              <w:pStyle w:val="ListParagraph"/>
              <w:widowControl w:val="0"/>
              <w:numPr>
                <w:ilvl w:val="0"/>
                <w:numId w:val="7"/>
              </w:numPr>
              <w:jc w:val="both"/>
              <w:rPr>
                <w:rFonts w:cs="Segoe UI"/>
              </w:rPr>
            </w:pPr>
            <w:r w:rsidRPr="0078238A">
              <w:rPr>
                <w:rFonts w:cs="Segoe UI"/>
              </w:rPr>
              <w:t xml:space="preserve">Review the Safeguarding policy and procedures when required to ensure they are up to date with legislative, regulatory, contractual, and best practice guidance.  Involve service users and stakeholders through the Safeguarding Group in the review and produce easy read guides. </w:t>
            </w:r>
          </w:p>
          <w:p w14:paraId="45FEAA2C" w14:textId="77777777" w:rsidR="003661C4" w:rsidRPr="0078238A" w:rsidRDefault="14A3B94A" w:rsidP="00B746C9">
            <w:pPr>
              <w:pStyle w:val="ListParagraph"/>
              <w:widowControl w:val="0"/>
              <w:numPr>
                <w:ilvl w:val="0"/>
                <w:numId w:val="7"/>
              </w:numPr>
              <w:jc w:val="both"/>
              <w:rPr>
                <w:rFonts w:cs="Segoe UI"/>
              </w:rPr>
            </w:pPr>
            <w:r w:rsidRPr="0078238A">
              <w:rPr>
                <w:rFonts w:cs="Segoe UI"/>
              </w:rPr>
              <w:t xml:space="preserve">Bring learning from </w:t>
            </w:r>
            <w:r w:rsidRPr="0078238A">
              <w:rPr>
                <w:rFonts w:eastAsiaTheme="minorEastAsia" w:cs="Segoe UI"/>
              </w:rPr>
              <w:t>safeguarding concerns to the safeguarding group to share the learning and put in place safeguards across AFG.</w:t>
            </w:r>
          </w:p>
          <w:p w14:paraId="27029DB4" w14:textId="77777777" w:rsidR="00856845" w:rsidRPr="0078238A" w:rsidRDefault="003661C4" w:rsidP="00B746C9">
            <w:pPr>
              <w:pStyle w:val="ListParagraph"/>
              <w:widowControl w:val="0"/>
              <w:numPr>
                <w:ilvl w:val="0"/>
                <w:numId w:val="7"/>
              </w:numPr>
              <w:jc w:val="both"/>
              <w:rPr>
                <w:rFonts w:cs="Segoe UI"/>
              </w:rPr>
            </w:pPr>
            <w:r w:rsidRPr="0078238A">
              <w:rPr>
                <w:rFonts w:cs="Segoe UI"/>
              </w:rPr>
              <w:t xml:space="preserve">To monitor in conjunction with the Safeguarding Group, safeguarding incidents and produce reports analysing service type, abuse type, alleged abuser group, investigation type and outcome, establishing any trends for further investigation. </w:t>
            </w:r>
          </w:p>
          <w:p w14:paraId="55D32357" w14:textId="17FC46E6" w:rsidR="003661C4" w:rsidRPr="0078238A" w:rsidRDefault="6CD28391" w:rsidP="00B746C9">
            <w:pPr>
              <w:pStyle w:val="ListParagraph"/>
              <w:widowControl w:val="0"/>
              <w:numPr>
                <w:ilvl w:val="0"/>
                <w:numId w:val="7"/>
              </w:numPr>
              <w:jc w:val="both"/>
              <w:rPr>
                <w:rFonts w:cs="Segoe UI"/>
              </w:rPr>
            </w:pPr>
            <w:r w:rsidRPr="0078238A">
              <w:rPr>
                <w:rFonts w:cs="Segoe UI"/>
              </w:rPr>
              <w:t xml:space="preserve">Share Lessons Learnt. Top Tips and suggestions to improve </w:t>
            </w:r>
            <w:r w:rsidR="14A3B94A" w:rsidRPr="0078238A">
              <w:rPr>
                <w:rFonts w:cs="Segoe UI"/>
              </w:rPr>
              <w:t xml:space="preserve"> </w:t>
            </w:r>
            <w:r w:rsidRPr="0078238A">
              <w:rPr>
                <w:rFonts w:cs="Segoe UI"/>
              </w:rPr>
              <w:t>via Organisational Briefings</w:t>
            </w:r>
            <w:r w:rsidR="14A3B94A" w:rsidRPr="0078238A">
              <w:rPr>
                <w:rFonts w:cs="Segoe UI"/>
              </w:rPr>
              <w:t xml:space="preserve"> </w:t>
            </w:r>
          </w:p>
          <w:p w14:paraId="1FFF93C7" w14:textId="77777777" w:rsidR="003661C4" w:rsidRPr="0078238A" w:rsidRDefault="14A3B94A" w:rsidP="00B746C9">
            <w:pPr>
              <w:pStyle w:val="ListParagraph"/>
              <w:widowControl w:val="0"/>
              <w:numPr>
                <w:ilvl w:val="0"/>
                <w:numId w:val="7"/>
              </w:numPr>
              <w:jc w:val="both"/>
              <w:rPr>
                <w:rFonts w:cs="Segoe UI"/>
              </w:rPr>
            </w:pPr>
            <w:r w:rsidRPr="0078238A">
              <w:rPr>
                <w:rFonts w:cs="Segoe UI"/>
              </w:rPr>
              <w:t>Produce an annual report of all safeguarding issues for the Safeguarding Group and the Board of Trustees, use this information to agree annual work plan and provide copies to Care Quality Commission upon request.</w:t>
            </w:r>
          </w:p>
          <w:p w14:paraId="2AD50499" w14:textId="77777777" w:rsidR="003661C4" w:rsidRPr="0078238A" w:rsidRDefault="14A3B94A" w:rsidP="00B746C9">
            <w:pPr>
              <w:pStyle w:val="ListParagraph"/>
              <w:widowControl w:val="0"/>
              <w:numPr>
                <w:ilvl w:val="0"/>
                <w:numId w:val="7"/>
              </w:numPr>
              <w:jc w:val="both"/>
              <w:rPr>
                <w:rFonts w:cs="Segoe UI"/>
              </w:rPr>
            </w:pPr>
            <w:r w:rsidRPr="0078238A">
              <w:rPr>
                <w:rFonts w:cs="Segoe UI"/>
              </w:rPr>
              <w:t>Escalate risks/concerns from the Safeguarding Group to the Quality and Compliance Committee.</w:t>
            </w:r>
          </w:p>
          <w:p w14:paraId="491E2A1D" w14:textId="77777777" w:rsidR="003661C4" w:rsidRPr="0078238A" w:rsidRDefault="14A3B94A" w:rsidP="00B746C9">
            <w:pPr>
              <w:pStyle w:val="ListParagraph"/>
              <w:widowControl w:val="0"/>
              <w:numPr>
                <w:ilvl w:val="0"/>
                <w:numId w:val="7"/>
              </w:numPr>
              <w:jc w:val="both"/>
              <w:rPr>
                <w:rFonts w:cs="Segoe UI"/>
              </w:rPr>
            </w:pPr>
            <w:r w:rsidRPr="0078238A">
              <w:rPr>
                <w:rFonts w:cs="Segoe UI"/>
              </w:rPr>
              <w:t>Work alongside Learning and Development to ensure appropriate training resources are produced.</w:t>
            </w:r>
          </w:p>
          <w:p w14:paraId="25426DC8" w14:textId="77777777" w:rsidR="003661C4" w:rsidRPr="0078238A" w:rsidRDefault="14A3B94A" w:rsidP="00B746C9">
            <w:pPr>
              <w:pStyle w:val="ListParagraph"/>
              <w:widowControl w:val="0"/>
              <w:numPr>
                <w:ilvl w:val="0"/>
                <w:numId w:val="7"/>
              </w:numPr>
              <w:jc w:val="both"/>
              <w:rPr>
                <w:rFonts w:cs="Segoe UI"/>
              </w:rPr>
            </w:pPr>
            <w:r w:rsidRPr="0078238A">
              <w:rPr>
                <w:rFonts w:cs="Segoe UI"/>
              </w:rPr>
              <w:t>Co-ordinate the Safeguarding Group to promote compliance and improvements across the organisation in safeguarding.</w:t>
            </w:r>
          </w:p>
          <w:p w14:paraId="007A63EF" w14:textId="77777777" w:rsidR="003661C4" w:rsidRPr="0078238A" w:rsidRDefault="14A3B94A" w:rsidP="00B746C9">
            <w:pPr>
              <w:pStyle w:val="ListParagraph"/>
              <w:widowControl w:val="0"/>
              <w:numPr>
                <w:ilvl w:val="0"/>
                <w:numId w:val="7"/>
              </w:numPr>
              <w:jc w:val="both"/>
              <w:rPr>
                <w:rFonts w:cs="Segoe UI"/>
              </w:rPr>
            </w:pPr>
            <w:r w:rsidRPr="0078238A">
              <w:rPr>
                <w:rFonts w:cs="Segoe UI"/>
              </w:rPr>
              <w:t>To complete assurance Safeguarding visits across the organisation which embodies a preventative approach. Providing effective intervention, support, and reviews where concerns have been identified.</w:t>
            </w:r>
          </w:p>
          <w:p w14:paraId="725865DE" w14:textId="62E5B09A" w:rsidR="003661C4" w:rsidRPr="0078238A" w:rsidRDefault="00B746C9" w:rsidP="00B746C9">
            <w:pPr>
              <w:pStyle w:val="ListParagraph"/>
              <w:widowControl w:val="0"/>
              <w:numPr>
                <w:ilvl w:val="0"/>
                <w:numId w:val="7"/>
              </w:numPr>
              <w:jc w:val="both"/>
              <w:rPr>
                <w:rFonts w:cs="Segoe UI"/>
              </w:rPr>
            </w:pPr>
            <w:r w:rsidRPr="0078238A">
              <w:rPr>
                <w:rFonts w:cs="Segoe UI"/>
              </w:rPr>
              <w:t xml:space="preserve">Also undertakes the role of </w:t>
            </w:r>
            <w:r w:rsidR="14A3B94A" w:rsidRPr="0078238A">
              <w:rPr>
                <w:rFonts w:cs="Segoe UI"/>
              </w:rPr>
              <w:t xml:space="preserve">Mental Capacity Act Lead. </w:t>
            </w:r>
          </w:p>
        </w:tc>
      </w:tr>
    </w:tbl>
    <w:p w14:paraId="581591EB" w14:textId="27692411" w:rsidR="003661C4" w:rsidRPr="0078238A" w:rsidRDefault="003661C4" w:rsidP="00856845">
      <w:pPr>
        <w:pStyle w:val="Heading2"/>
        <w:rPr>
          <w:rFonts w:cs="Segoe UI"/>
        </w:rPr>
        <w:sectPr w:rsidR="003661C4" w:rsidRPr="0078238A" w:rsidSect="0059180D">
          <w:pgSz w:w="16840" w:h="11907" w:orient="landscape" w:code="9"/>
          <w:pgMar w:top="1134" w:right="567" w:bottom="1134" w:left="567" w:header="0" w:footer="567" w:gutter="0"/>
          <w:cols w:space="708"/>
          <w:docGrid w:linePitch="360"/>
        </w:sectPr>
      </w:pPr>
    </w:p>
    <w:p w14:paraId="4EEB4769" w14:textId="77777777" w:rsidR="003704E6" w:rsidRPr="0078238A" w:rsidRDefault="003704E6" w:rsidP="00856845">
      <w:pPr>
        <w:pStyle w:val="Heading2"/>
        <w:rPr>
          <w:rFonts w:cs="Segoe UI"/>
        </w:rPr>
      </w:pPr>
    </w:p>
    <w:p w14:paraId="18697180" w14:textId="5F6B875F" w:rsidR="00552A71" w:rsidRPr="0078238A" w:rsidRDefault="006B21F5" w:rsidP="00993885">
      <w:pPr>
        <w:pStyle w:val="Heading1"/>
        <w:spacing w:before="0" w:after="0"/>
        <w:jc w:val="both"/>
        <w:rPr>
          <w:rFonts w:cs="Segoe UI"/>
          <w:szCs w:val="22"/>
        </w:rPr>
      </w:pPr>
      <w:bookmarkStart w:id="35" w:name="_Toc161941196"/>
      <w:r w:rsidRPr="0078238A">
        <w:rPr>
          <w:rFonts w:cs="Segoe UI"/>
          <w:szCs w:val="22"/>
        </w:rPr>
        <w:t>7</w:t>
      </w:r>
      <w:r w:rsidR="00B00AEE" w:rsidRPr="0078238A">
        <w:rPr>
          <w:rFonts w:cs="Segoe UI"/>
          <w:szCs w:val="22"/>
        </w:rPr>
        <w:t>.</w:t>
      </w:r>
      <w:r w:rsidR="00552A71" w:rsidRPr="0078238A">
        <w:rPr>
          <w:rFonts w:cs="Segoe UI"/>
          <w:szCs w:val="22"/>
        </w:rPr>
        <w:t xml:space="preserve"> Compliance</w:t>
      </w:r>
      <w:r w:rsidR="00492E24" w:rsidRPr="0078238A">
        <w:rPr>
          <w:rFonts w:cs="Segoe UI"/>
          <w:szCs w:val="22"/>
        </w:rPr>
        <w:t xml:space="preserve"> and Monitoring</w:t>
      </w:r>
      <w:bookmarkEnd w:id="35"/>
    </w:p>
    <w:p w14:paraId="3BA7A58B" w14:textId="04B5136D" w:rsidR="00C61CE7" w:rsidRPr="0078238A" w:rsidRDefault="00C61CE7" w:rsidP="00993885">
      <w:pPr>
        <w:rPr>
          <w:rFonts w:cs="Segoe UI"/>
          <w:szCs w:val="22"/>
        </w:rPr>
      </w:pPr>
    </w:p>
    <w:p w14:paraId="54807F6A" w14:textId="77777777" w:rsidR="003201CD" w:rsidRPr="0078238A" w:rsidRDefault="003201CD" w:rsidP="003201CD">
      <w:pPr>
        <w:jc w:val="both"/>
        <w:rPr>
          <w:rFonts w:cs="Segoe UI"/>
          <w:szCs w:val="22"/>
        </w:rPr>
      </w:pPr>
      <w:r w:rsidRPr="0078238A">
        <w:rPr>
          <w:rFonts w:cs="Segoe UI"/>
          <w:szCs w:val="22"/>
        </w:rPr>
        <w:t>Processes to measure compliance internally include Making Safeguarding Personal data collection (enquiry plan) and review (enquiry report), QAF Safeguarding Audit, Annual Safeguarding Report, Performance Indicators, and governance through the Safeguarding Group and Quality and Compliance Committee.</w:t>
      </w:r>
    </w:p>
    <w:p w14:paraId="60A4EFD4" w14:textId="77777777" w:rsidR="003201CD" w:rsidRPr="0078238A" w:rsidRDefault="003201CD" w:rsidP="003201CD">
      <w:pPr>
        <w:jc w:val="both"/>
        <w:rPr>
          <w:rFonts w:cs="Segoe UI"/>
          <w:szCs w:val="22"/>
        </w:rPr>
      </w:pPr>
    </w:p>
    <w:p w14:paraId="31B6FFCF" w14:textId="2842D8DD" w:rsidR="003201CD" w:rsidRPr="0078238A" w:rsidRDefault="003201CD" w:rsidP="003201CD">
      <w:pPr>
        <w:rPr>
          <w:rFonts w:cs="Segoe UI"/>
          <w:szCs w:val="22"/>
        </w:rPr>
      </w:pPr>
      <w:r w:rsidRPr="0078238A">
        <w:rPr>
          <w:rFonts w:cs="Segoe UI"/>
          <w:szCs w:val="22"/>
        </w:rPr>
        <w:t>External compliance measures include Local Authority Enquiry Processes and monitoring.  Monitoring Safeguarding Personal outcomes, commissioning and contract monitoring, internal/external inspections and audits and feedback from people supported, advocates, professionals and other stakeholders.</w:t>
      </w:r>
    </w:p>
    <w:p w14:paraId="27866BC8" w14:textId="77777777" w:rsidR="003201CD" w:rsidRPr="0078238A" w:rsidRDefault="003201CD" w:rsidP="003201CD">
      <w:pPr>
        <w:rPr>
          <w:rFonts w:cs="Segoe UI"/>
          <w:szCs w:val="22"/>
        </w:rPr>
      </w:pPr>
    </w:p>
    <w:p w14:paraId="2D17125B" w14:textId="7E84D45A" w:rsidR="00C41B54" w:rsidRPr="0078238A" w:rsidRDefault="006B21F5" w:rsidP="00993885">
      <w:pPr>
        <w:pStyle w:val="Heading1"/>
        <w:spacing w:before="0" w:after="0"/>
        <w:jc w:val="both"/>
        <w:rPr>
          <w:rFonts w:cs="Segoe UI"/>
          <w:szCs w:val="22"/>
        </w:rPr>
      </w:pPr>
      <w:bookmarkStart w:id="36" w:name="_Toc161941197"/>
      <w:r w:rsidRPr="0078238A">
        <w:rPr>
          <w:rFonts w:cs="Segoe UI"/>
          <w:szCs w:val="22"/>
        </w:rPr>
        <w:t>8</w:t>
      </w:r>
      <w:r w:rsidR="00552A71" w:rsidRPr="0078238A">
        <w:rPr>
          <w:rFonts w:cs="Segoe UI"/>
          <w:szCs w:val="22"/>
        </w:rPr>
        <w:t xml:space="preserve">. </w:t>
      </w:r>
      <w:r w:rsidR="00C41B54" w:rsidRPr="0078238A">
        <w:rPr>
          <w:rFonts w:cs="Segoe UI"/>
          <w:szCs w:val="22"/>
        </w:rPr>
        <w:t>Support for Implementation</w:t>
      </w:r>
      <w:bookmarkEnd w:id="36"/>
    </w:p>
    <w:p w14:paraId="48D37EB9" w14:textId="77777777" w:rsidR="00F538E2" w:rsidRPr="0078238A" w:rsidRDefault="00F538E2" w:rsidP="00F538E2">
      <w:pPr>
        <w:rPr>
          <w:rFonts w:cs="Segoe UI"/>
        </w:rPr>
      </w:pPr>
    </w:p>
    <w:p w14:paraId="4473DD33" w14:textId="2289118D" w:rsidR="00CC7A2D" w:rsidRPr="0078238A" w:rsidRDefault="00CC7A2D" w:rsidP="00993885">
      <w:pPr>
        <w:jc w:val="both"/>
        <w:rPr>
          <w:rFonts w:cs="Segoe UI"/>
          <w:szCs w:val="22"/>
        </w:rPr>
      </w:pPr>
      <w:r w:rsidRPr="0078238A">
        <w:rPr>
          <w:rFonts w:cs="Segoe UI"/>
          <w:szCs w:val="22"/>
        </w:rPr>
        <w:t>Staff will be supported by their Line Manager to understand and implement this policy as appropriate through induction, supervision, appraisal and training. Upon request AFG will make this policy available in alternative formats (e.g., Braille, other languages, large type). Staff can request a copy of all company policies from their line manager or electronically at head office and/or registered service location.</w:t>
      </w:r>
    </w:p>
    <w:p w14:paraId="7F7304C4" w14:textId="77777777" w:rsidR="00F538E2" w:rsidRPr="0078238A" w:rsidRDefault="00F538E2" w:rsidP="00993885">
      <w:pPr>
        <w:jc w:val="both"/>
        <w:rPr>
          <w:rFonts w:cs="Segoe UI"/>
          <w:szCs w:val="22"/>
        </w:rPr>
      </w:pPr>
    </w:p>
    <w:p w14:paraId="2FFB6D8E" w14:textId="2C20A90A" w:rsidR="003201CD" w:rsidRPr="0078238A" w:rsidRDefault="006B21F5" w:rsidP="00856845">
      <w:pPr>
        <w:pStyle w:val="Heading2"/>
        <w:rPr>
          <w:rFonts w:cs="Segoe UI"/>
        </w:rPr>
      </w:pPr>
      <w:bookmarkStart w:id="37" w:name="_Toc161941198"/>
      <w:r w:rsidRPr="0078238A">
        <w:rPr>
          <w:rFonts w:cs="Segoe UI"/>
        </w:rPr>
        <w:t>9</w:t>
      </w:r>
      <w:r w:rsidR="007F33D9" w:rsidRPr="0078238A">
        <w:rPr>
          <w:rFonts w:cs="Segoe UI"/>
        </w:rPr>
        <w:t>. Health and Safet</w:t>
      </w:r>
      <w:r w:rsidR="003201CD" w:rsidRPr="0078238A">
        <w:rPr>
          <w:rFonts w:cs="Segoe UI"/>
        </w:rPr>
        <w:t>y</w:t>
      </w:r>
      <w:bookmarkEnd w:id="37"/>
    </w:p>
    <w:p w14:paraId="61600EEE" w14:textId="77777777" w:rsidR="003201CD" w:rsidRPr="0078238A" w:rsidRDefault="003201CD" w:rsidP="003201CD">
      <w:pPr>
        <w:rPr>
          <w:rFonts w:cs="Segoe UI"/>
        </w:rPr>
      </w:pPr>
    </w:p>
    <w:p w14:paraId="0DAD4FFE" w14:textId="263FB9A6" w:rsidR="00F538E2" w:rsidRPr="0078238A" w:rsidRDefault="007F33D9" w:rsidP="00F538E2">
      <w:pPr>
        <w:jc w:val="both"/>
        <w:rPr>
          <w:rFonts w:cs="Segoe UI"/>
          <w:szCs w:val="22"/>
        </w:rPr>
      </w:pPr>
      <w:r w:rsidRPr="0078238A">
        <w:rPr>
          <w:rFonts w:cs="Segoe UI"/>
          <w:szCs w:val="22"/>
        </w:rPr>
        <w:t>All employees are reminded of their legal duty under the Health and Safety at Work, etc. Act 1974,to take reasonable care of their own health and safety and that of other people when implementing this policy.</w:t>
      </w:r>
    </w:p>
    <w:p w14:paraId="741C2AC6" w14:textId="4BD25128" w:rsidR="00C51780" w:rsidRPr="0078238A" w:rsidRDefault="006B21F5" w:rsidP="007F33D9">
      <w:pPr>
        <w:pStyle w:val="Heading1"/>
        <w:rPr>
          <w:rFonts w:cs="Segoe UI"/>
        </w:rPr>
      </w:pPr>
      <w:bookmarkStart w:id="38" w:name="_Toc161941199"/>
      <w:r w:rsidRPr="0078238A">
        <w:rPr>
          <w:rFonts w:cs="Segoe UI"/>
        </w:rPr>
        <w:t>10</w:t>
      </w:r>
      <w:r w:rsidR="007F33D9" w:rsidRPr="0078238A">
        <w:rPr>
          <w:rFonts w:cs="Segoe UI"/>
        </w:rPr>
        <w:t xml:space="preserve">. </w:t>
      </w:r>
      <w:r w:rsidR="00C51780" w:rsidRPr="0078238A">
        <w:rPr>
          <w:rFonts w:cs="Segoe UI"/>
        </w:rPr>
        <w:t>Appendices</w:t>
      </w:r>
      <w:bookmarkEnd w:id="38"/>
    </w:p>
    <w:p w14:paraId="5E80510F" w14:textId="77777777" w:rsidR="00F538E2" w:rsidRPr="0078238A" w:rsidRDefault="00F538E2" w:rsidP="00F538E2">
      <w:pPr>
        <w:rPr>
          <w:rFonts w:cs="Segoe UI"/>
        </w:rPr>
      </w:pPr>
    </w:p>
    <w:p w14:paraId="22F0BBDF" w14:textId="49B9BE79" w:rsidR="00B73102" w:rsidRDefault="00B73102" w:rsidP="00856845">
      <w:pPr>
        <w:pStyle w:val="Heading2"/>
        <w:rPr>
          <w:rFonts w:cs="Segoe UI"/>
        </w:rPr>
      </w:pPr>
      <w:bookmarkStart w:id="39" w:name="_Toc161941200"/>
      <w:r>
        <w:rPr>
          <w:rFonts w:cs="Segoe UI"/>
        </w:rPr>
        <w:t>Appendix 1 Procedural Guidance</w:t>
      </w:r>
      <w:bookmarkEnd w:id="39"/>
      <w:r w:rsidR="00B84371" w:rsidRPr="0078238A">
        <w:rPr>
          <w:rFonts w:cs="Segoe UI"/>
        </w:rPr>
        <w:t xml:space="preserve"> </w:t>
      </w:r>
    </w:p>
    <w:p w14:paraId="77A1DC99" w14:textId="432E28FD" w:rsidR="00C51780" w:rsidRPr="0078238A" w:rsidRDefault="00B73102" w:rsidP="00856845">
      <w:pPr>
        <w:pStyle w:val="Heading2"/>
        <w:rPr>
          <w:rFonts w:cs="Segoe UI"/>
        </w:rPr>
      </w:pPr>
      <w:bookmarkStart w:id="40" w:name="_Toc161941201"/>
      <w:r>
        <w:rPr>
          <w:rFonts w:cs="Segoe UI"/>
        </w:rPr>
        <w:t xml:space="preserve">Appendix 2 </w:t>
      </w:r>
      <w:r w:rsidR="00BE5B17" w:rsidRPr="0078238A">
        <w:rPr>
          <w:rFonts w:cs="Segoe UI"/>
        </w:rPr>
        <w:t>Enquiry Plan</w:t>
      </w:r>
      <w:bookmarkEnd w:id="40"/>
    </w:p>
    <w:p w14:paraId="1798BE5D" w14:textId="2FD63BFC" w:rsidR="00180364" w:rsidRPr="0078238A" w:rsidRDefault="00180364" w:rsidP="00856845">
      <w:pPr>
        <w:pStyle w:val="Heading2"/>
        <w:rPr>
          <w:rFonts w:cs="Segoe UI"/>
        </w:rPr>
      </w:pPr>
      <w:bookmarkStart w:id="41" w:name="_Toc161941202"/>
      <w:r w:rsidRPr="0078238A">
        <w:rPr>
          <w:rFonts w:cs="Segoe UI"/>
        </w:rPr>
        <w:t xml:space="preserve">Appendix </w:t>
      </w:r>
      <w:r w:rsidR="00B73102">
        <w:rPr>
          <w:rFonts w:cs="Segoe UI"/>
        </w:rPr>
        <w:t>3</w:t>
      </w:r>
      <w:r w:rsidRPr="0078238A">
        <w:rPr>
          <w:rFonts w:cs="Segoe UI"/>
        </w:rPr>
        <w:t xml:space="preserve"> </w:t>
      </w:r>
      <w:r w:rsidR="00BE5B17" w:rsidRPr="0078238A">
        <w:rPr>
          <w:rFonts w:cs="Segoe UI"/>
        </w:rPr>
        <w:t>Enquiry Report</w:t>
      </w:r>
      <w:bookmarkEnd w:id="41"/>
    </w:p>
    <w:p w14:paraId="2F1A0300" w14:textId="4E70D8C7" w:rsidR="0034159F" w:rsidRPr="0078238A" w:rsidRDefault="0034159F" w:rsidP="00856845">
      <w:pPr>
        <w:pStyle w:val="Heading2"/>
        <w:rPr>
          <w:rFonts w:cs="Segoe UI"/>
        </w:rPr>
      </w:pPr>
      <w:bookmarkStart w:id="42" w:name="_Toc161941203"/>
      <w:r w:rsidRPr="0078238A">
        <w:rPr>
          <w:rFonts w:cs="Segoe UI"/>
        </w:rPr>
        <w:t>Appendix 4</w:t>
      </w:r>
      <w:r w:rsidR="0053696E" w:rsidRPr="0078238A">
        <w:rPr>
          <w:rFonts w:cs="Segoe UI"/>
        </w:rPr>
        <w:t xml:space="preserve"> Self Neglect Assessment</w:t>
      </w:r>
      <w:bookmarkEnd w:id="42"/>
      <w:r w:rsidR="0053696E" w:rsidRPr="0078238A">
        <w:rPr>
          <w:rFonts w:cs="Segoe UI"/>
        </w:rPr>
        <w:t xml:space="preserve"> </w:t>
      </w:r>
    </w:p>
    <w:p w14:paraId="5919C731" w14:textId="77CC6FD2" w:rsidR="00BE5B17" w:rsidRPr="0078238A" w:rsidRDefault="00BE5B17" w:rsidP="00856845">
      <w:pPr>
        <w:pStyle w:val="Heading2"/>
        <w:rPr>
          <w:rFonts w:cs="Segoe UI"/>
        </w:rPr>
      </w:pPr>
      <w:bookmarkStart w:id="43" w:name="_Toc161941204"/>
      <w:r w:rsidRPr="0078238A">
        <w:rPr>
          <w:rFonts w:cs="Segoe UI"/>
        </w:rPr>
        <w:t xml:space="preserve">Appendix 5 </w:t>
      </w:r>
      <w:r w:rsidR="0053696E" w:rsidRPr="0078238A">
        <w:rPr>
          <w:rFonts w:cs="Segoe UI"/>
        </w:rPr>
        <w:t>Self Neglect Escalation Meeting Template</w:t>
      </w:r>
      <w:bookmarkEnd w:id="43"/>
    </w:p>
    <w:p w14:paraId="78EAD514" w14:textId="1126D80B" w:rsidR="0053696E" w:rsidRPr="0078238A" w:rsidRDefault="0053696E" w:rsidP="00856845">
      <w:pPr>
        <w:pStyle w:val="Heading2"/>
        <w:rPr>
          <w:rFonts w:cs="Segoe UI"/>
        </w:rPr>
      </w:pPr>
      <w:bookmarkStart w:id="44" w:name="_Toc161941205"/>
      <w:r w:rsidRPr="0078238A">
        <w:rPr>
          <w:rFonts w:cs="Segoe UI"/>
        </w:rPr>
        <w:t>Appendix 6 DBS Investigation Plan</w:t>
      </w:r>
      <w:bookmarkEnd w:id="44"/>
    </w:p>
    <w:p w14:paraId="1A3AD31F" w14:textId="59D89F8C" w:rsidR="0053696E" w:rsidRPr="0078238A" w:rsidRDefault="0053696E" w:rsidP="00856845">
      <w:pPr>
        <w:pStyle w:val="Heading2"/>
        <w:rPr>
          <w:rFonts w:cs="Segoe UI"/>
        </w:rPr>
      </w:pPr>
      <w:bookmarkStart w:id="45" w:name="_Toc161941206"/>
      <w:r w:rsidRPr="0078238A">
        <w:rPr>
          <w:rFonts w:cs="Segoe UI"/>
        </w:rPr>
        <w:t xml:space="preserve">Appendix 7 DBS Investigation </w:t>
      </w:r>
      <w:r w:rsidR="0024208F">
        <w:rPr>
          <w:rFonts w:cs="Segoe UI"/>
        </w:rPr>
        <w:t xml:space="preserve">Decision </w:t>
      </w:r>
      <w:r w:rsidRPr="0078238A">
        <w:rPr>
          <w:rFonts w:cs="Segoe UI"/>
        </w:rPr>
        <w:t xml:space="preserve">Report </w:t>
      </w:r>
      <w:bookmarkEnd w:id="45"/>
    </w:p>
    <w:p w14:paraId="4F66B576" w14:textId="4B1BF6AD" w:rsidR="0053696E" w:rsidRPr="0078238A" w:rsidRDefault="0053696E" w:rsidP="00856845">
      <w:pPr>
        <w:pStyle w:val="Heading2"/>
        <w:rPr>
          <w:rFonts w:cs="Segoe UI"/>
        </w:rPr>
      </w:pPr>
      <w:bookmarkStart w:id="46" w:name="_Toc161941207"/>
      <w:r w:rsidRPr="0078238A">
        <w:rPr>
          <w:rFonts w:cs="Segoe UI"/>
        </w:rPr>
        <w:t>Appendix 8 PiPoT Procedures</w:t>
      </w:r>
      <w:bookmarkEnd w:id="46"/>
    </w:p>
    <w:p w14:paraId="0AD32E35" w14:textId="49BF48D8" w:rsidR="0053696E" w:rsidRPr="0078238A" w:rsidRDefault="0053696E" w:rsidP="00856845">
      <w:pPr>
        <w:pStyle w:val="Heading2"/>
        <w:rPr>
          <w:rFonts w:cs="Segoe UI"/>
        </w:rPr>
      </w:pPr>
      <w:bookmarkStart w:id="47" w:name="_Toc161941208"/>
      <w:r w:rsidRPr="0078238A">
        <w:rPr>
          <w:rFonts w:cs="Segoe UI"/>
        </w:rPr>
        <w:t>Appendix 9 PiPoT Risk Assessment</w:t>
      </w:r>
      <w:bookmarkEnd w:id="47"/>
    </w:p>
    <w:p w14:paraId="4A5A5FEF" w14:textId="7B79095D" w:rsidR="0053696E" w:rsidRPr="0078238A" w:rsidRDefault="0053696E" w:rsidP="00856845">
      <w:pPr>
        <w:pStyle w:val="Heading2"/>
        <w:rPr>
          <w:rFonts w:cs="Segoe UI"/>
        </w:rPr>
      </w:pPr>
      <w:bookmarkStart w:id="48" w:name="_Toc161941209"/>
      <w:r w:rsidRPr="0078238A">
        <w:rPr>
          <w:rFonts w:cs="Segoe UI"/>
        </w:rPr>
        <w:t xml:space="preserve">Appendix 10 </w:t>
      </w:r>
      <w:r w:rsidR="00B73102">
        <w:rPr>
          <w:rFonts w:cs="Segoe UI"/>
        </w:rPr>
        <w:t>Safeguarding Threshold Tool</w:t>
      </w:r>
      <w:bookmarkEnd w:id="48"/>
    </w:p>
    <w:p w14:paraId="09DB3F93" w14:textId="2D71C9F5" w:rsidR="00D142E8" w:rsidRPr="0078238A" w:rsidRDefault="006B21F5" w:rsidP="007F33D9">
      <w:pPr>
        <w:pStyle w:val="Heading1"/>
        <w:rPr>
          <w:rFonts w:cs="Segoe UI"/>
        </w:rPr>
      </w:pPr>
      <w:bookmarkStart w:id="49" w:name="_Toc161941210"/>
      <w:bookmarkEnd w:id="7"/>
      <w:r w:rsidRPr="0078238A">
        <w:rPr>
          <w:rFonts w:cs="Segoe UI"/>
        </w:rPr>
        <w:t>11</w:t>
      </w:r>
      <w:r w:rsidR="007F33D9" w:rsidRPr="0078238A">
        <w:rPr>
          <w:rFonts w:cs="Segoe UI"/>
        </w:rPr>
        <w:t xml:space="preserve">. </w:t>
      </w:r>
      <w:r w:rsidR="006B4441" w:rsidRPr="0078238A">
        <w:rPr>
          <w:rFonts w:cs="Segoe UI"/>
        </w:rPr>
        <w:t>Related Legislation</w:t>
      </w:r>
      <w:bookmarkEnd w:id="49"/>
    </w:p>
    <w:p w14:paraId="098F6CBA" w14:textId="77777777" w:rsidR="00BE5B17" w:rsidRPr="0078238A" w:rsidRDefault="00BE5B17" w:rsidP="00BE5B17">
      <w:pPr>
        <w:jc w:val="both"/>
        <w:rPr>
          <w:rFonts w:cs="Segoe UI"/>
          <w:szCs w:val="22"/>
        </w:rPr>
      </w:pPr>
    </w:p>
    <w:p w14:paraId="3ED2220D" w14:textId="18CF85D1" w:rsidR="00BE5B17" w:rsidRPr="0078238A" w:rsidRDefault="00BE5B17" w:rsidP="00BE5B17">
      <w:pPr>
        <w:jc w:val="both"/>
        <w:rPr>
          <w:rFonts w:cs="Segoe UI"/>
          <w:szCs w:val="22"/>
        </w:rPr>
      </w:pPr>
      <w:r w:rsidRPr="0078238A">
        <w:rPr>
          <w:rFonts w:cs="Segoe UI"/>
          <w:szCs w:val="22"/>
        </w:rPr>
        <w:t>Alternative Futures Group as a provider of Health and Social Care are required to meet the requirements of the Care Act 2014. This policy is the foundation for the development of practice to meet those requirements.</w:t>
      </w:r>
    </w:p>
    <w:p w14:paraId="6C4D599F" w14:textId="6E741987" w:rsidR="00F538E2" w:rsidRPr="0078238A" w:rsidRDefault="00F538E2" w:rsidP="00BE5B17">
      <w:pPr>
        <w:jc w:val="both"/>
        <w:rPr>
          <w:rFonts w:cs="Segoe UI"/>
          <w:szCs w:val="22"/>
        </w:rPr>
      </w:pPr>
    </w:p>
    <w:p w14:paraId="77E97C93" w14:textId="77777777" w:rsidR="00BE5B17" w:rsidRPr="0078238A" w:rsidRDefault="00BE5B17" w:rsidP="00BE5B17">
      <w:pPr>
        <w:jc w:val="both"/>
        <w:rPr>
          <w:rFonts w:cs="Segoe UI"/>
          <w:bCs/>
          <w:color w:val="4F81BD" w:themeColor="accent1"/>
          <w:szCs w:val="22"/>
          <w:lang w:val="en"/>
        </w:rPr>
      </w:pPr>
      <w:hyperlink r:id="rId31" w:tgtFrame="_blank" w:history="1">
        <w:r w:rsidRPr="0078238A">
          <w:rPr>
            <w:rStyle w:val="Hyperlink"/>
            <w:rFonts w:cs="Segoe UI"/>
            <w:bCs/>
            <w:szCs w:val="22"/>
            <w:lang w:val="en"/>
          </w:rPr>
          <w:t>The Care Act 2014</w:t>
        </w:r>
      </w:hyperlink>
    </w:p>
    <w:p w14:paraId="535D0225" w14:textId="77777777" w:rsidR="00BE5B17" w:rsidRPr="0078238A" w:rsidRDefault="00BE5B17" w:rsidP="00BE5B17">
      <w:pPr>
        <w:jc w:val="both"/>
        <w:rPr>
          <w:rFonts w:cs="Segoe UI"/>
          <w:bCs/>
          <w:color w:val="4F81BD" w:themeColor="accent1"/>
          <w:szCs w:val="22"/>
          <w:u w:val="single"/>
        </w:rPr>
      </w:pPr>
      <w:hyperlink r:id="rId32" w:tgtFrame="_blank" w:history="1">
        <w:r w:rsidRPr="0078238A">
          <w:rPr>
            <w:rStyle w:val="Hyperlink"/>
            <w:rFonts w:cs="Segoe UI"/>
            <w:bCs/>
            <w:szCs w:val="22"/>
            <w:lang w:val="en"/>
          </w:rPr>
          <w:t>The Health and Social Care Act 2008 (Regulated Activities) Regulations 2014</w:t>
        </w:r>
      </w:hyperlink>
    </w:p>
    <w:p w14:paraId="32283144" w14:textId="77777777" w:rsidR="00BE5B17" w:rsidRPr="0078238A" w:rsidRDefault="00BE5B17" w:rsidP="00BE5B17">
      <w:pPr>
        <w:jc w:val="both"/>
        <w:rPr>
          <w:rFonts w:cs="Segoe UI"/>
          <w:bCs/>
          <w:color w:val="4F81BD" w:themeColor="accent1"/>
          <w:szCs w:val="22"/>
        </w:rPr>
      </w:pPr>
      <w:hyperlink r:id="rId33" w:history="1">
        <w:r w:rsidRPr="0078238A">
          <w:rPr>
            <w:rStyle w:val="Hyperlink"/>
            <w:rFonts w:cs="Segoe UI"/>
            <w:bCs/>
            <w:szCs w:val="22"/>
            <w:lang w:val="en"/>
          </w:rPr>
          <w:t>The Health and Social Care Act 2008 (Regulated Activities) (Amendment) Regulations 2015</w:t>
        </w:r>
      </w:hyperlink>
    </w:p>
    <w:p w14:paraId="4AF6BFCA" w14:textId="77777777" w:rsidR="00BE5B17" w:rsidRPr="0078238A" w:rsidRDefault="00BE5B17" w:rsidP="00BE5B17">
      <w:pPr>
        <w:jc w:val="both"/>
        <w:rPr>
          <w:rFonts w:cs="Segoe UI"/>
          <w:bCs/>
          <w:color w:val="4F81BD" w:themeColor="accent1"/>
          <w:szCs w:val="22"/>
          <w:lang w:val="en"/>
        </w:rPr>
      </w:pPr>
      <w:hyperlink r:id="rId34" w:tgtFrame="_blank" w:history="1">
        <w:r w:rsidRPr="0078238A">
          <w:rPr>
            <w:rStyle w:val="Hyperlink"/>
            <w:rFonts w:cs="Segoe UI"/>
            <w:bCs/>
            <w:szCs w:val="22"/>
            <w:lang w:val="en"/>
          </w:rPr>
          <w:t>Children Act 1989</w:t>
        </w:r>
      </w:hyperlink>
    </w:p>
    <w:p w14:paraId="77288A29" w14:textId="77777777" w:rsidR="00BE5B17" w:rsidRPr="0078238A" w:rsidRDefault="00BE5B17" w:rsidP="00BE5B17">
      <w:pPr>
        <w:jc w:val="both"/>
        <w:rPr>
          <w:rFonts w:cs="Segoe UI"/>
          <w:bCs/>
          <w:color w:val="4F81BD" w:themeColor="accent1"/>
          <w:szCs w:val="22"/>
          <w:lang w:val="en"/>
        </w:rPr>
      </w:pPr>
      <w:hyperlink r:id="rId35" w:tgtFrame="_blank" w:history="1">
        <w:r w:rsidRPr="0078238A">
          <w:rPr>
            <w:rStyle w:val="Hyperlink"/>
            <w:rFonts w:cs="Segoe UI"/>
            <w:bCs/>
            <w:szCs w:val="22"/>
            <w:lang w:val="en"/>
          </w:rPr>
          <w:t>Children Act 2004</w:t>
        </w:r>
      </w:hyperlink>
    </w:p>
    <w:p w14:paraId="694948AB" w14:textId="77777777" w:rsidR="00BE5B17" w:rsidRPr="0078238A" w:rsidRDefault="00BE5B17" w:rsidP="00BE5B17">
      <w:pPr>
        <w:jc w:val="both"/>
        <w:rPr>
          <w:rFonts w:cs="Segoe UI"/>
          <w:bCs/>
          <w:color w:val="4F81BD" w:themeColor="accent1"/>
          <w:szCs w:val="22"/>
          <w:u w:val="single"/>
        </w:rPr>
      </w:pPr>
      <w:hyperlink r:id="rId36" w:tgtFrame="_blank" w:history="1">
        <w:r w:rsidRPr="0078238A">
          <w:rPr>
            <w:rStyle w:val="Hyperlink"/>
            <w:rFonts w:cs="Segoe UI"/>
            <w:bCs/>
            <w:szCs w:val="22"/>
            <w:lang w:val="en"/>
          </w:rPr>
          <w:t>Children and Young Persons Act 1933</w:t>
        </w:r>
      </w:hyperlink>
    </w:p>
    <w:p w14:paraId="3B75B90A" w14:textId="77777777" w:rsidR="00BE5B17" w:rsidRPr="0078238A" w:rsidRDefault="00BE5B17" w:rsidP="00BE5B17">
      <w:pPr>
        <w:jc w:val="both"/>
        <w:rPr>
          <w:rFonts w:cs="Segoe UI"/>
          <w:bCs/>
          <w:color w:val="4F81BD" w:themeColor="accent1"/>
          <w:szCs w:val="22"/>
          <w:u w:val="single"/>
          <w:lang w:val="en"/>
        </w:rPr>
      </w:pPr>
      <w:hyperlink r:id="rId37" w:history="1">
        <w:r w:rsidRPr="0078238A">
          <w:rPr>
            <w:rStyle w:val="Hyperlink"/>
            <w:rFonts w:cs="Segoe UI"/>
            <w:bCs/>
            <w:szCs w:val="22"/>
            <w:lang w:val="en"/>
          </w:rPr>
          <w:t>Criminal Justice and Courts Act 2015</w:t>
        </w:r>
      </w:hyperlink>
    </w:p>
    <w:p w14:paraId="2E488435" w14:textId="77777777" w:rsidR="00BE5B17" w:rsidRPr="0078238A" w:rsidRDefault="00BE5B17" w:rsidP="00BE5B17">
      <w:pPr>
        <w:jc w:val="both"/>
        <w:rPr>
          <w:rFonts w:cs="Segoe UI"/>
          <w:bCs/>
          <w:color w:val="4F81BD" w:themeColor="accent1"/>
          <w:szCs w:val="22"/>
          <w:u w:val="single"/>
          <w:lang w:val="en"/>
        </w:rPr>
      </w:pPr>
      <w:hyperlink r:id="rId38" w:history="1">
        <w:r w:rsidRPr="0078238A">
          <w:rPr>
            <w:rStyle w:val="Hyperlink"/>
            <w:rFonts w:cs="Segoe UI"/>
            <w:bCs/>
            <w:szCs w:val="22"/>
            <w:lang w:val="en"/>
          </w:rPr>
          <w:t>Crime and Security Act 2010 - Domestic Violence</w:t>
        </w:r>
      </w:hyperlink>
    </w:p>
    <w:p w14:paraId="2F04BB59" w14:textId="77777777" w:rsidR="00BE5B17" w:rsidRPr="0078238A" w:rsidRDefault="00BE5B17" w:rsidP="00BE5B17">
      <w:pPr>
        <w:jc w:val="both"/>
        <w:rPr>
          <w:rFonts w:cs="Segoe UI"/>
          <w:bCs/>
          <w:color w:val="4F81BD" w:themeColor="accent1"/>
          <w:szCs w:val="22"/>
        </w:rPr>
      </w:pPr>
      <w:hyperlink r:id="rId39" w:history="1">
        <w:r w:rsidRPr="0078238A">
          <w:rPr>
            <w:rStyle w:val="Hyperlink"/>
            <w:rFonts w:cs="Segoe UI"/>
            <w:bCs/>
            <w:szCs w:val="22"/>
            <w:lang w:val="en"/>
          </w:rPr>
          <w:t>Deprivation of liberty safeguards - Code of Practice</w:t>
        </w:r>
      </w:hyperlink>
    </w:p>
    <w:p w14:paraId="639413DB" w14:textId="77777777" w:rsidR="00BE5B17" w:rsidRPr="0078238A" w:rsidRDefault="00BE5B17" w:rsidP="00BE5B17">
      <w:pPr>
        <w:jc w:val="both"/>
        <w:rPr>
          <w:rFonts w:cs="Segoe UI"/>
          <w:bCs/>
          <w:color w:val="4F81BD" w:themeColor="accent1"/>
          <w:szCs w:val="22"/>
          <w:lang w:val="en"/>
        </w:rPr>
      </w:pPr>
      <w:hyperlink r:id="rId40" w:tgtFrame="_blank" w:history="1">
        <w:r w:rsidRPr="0078238A">
          <w:rPr>
            <w:rStyle w:val="Hyperlink"/>
            <w:rFonts w:cs="Segoe UI"/>
            <w:bCs/>
            <w:szCs w:val="22"/>
            <w:lang w:val="en"/>
          </w:rPr>
          <w:t>Equality Act 2010</w:t>
        </w:r>
      </w:hyperlink>
    </w:p>
    <w:p w14:paraId="42CAA02F" w14:textId="77777777" w:rsidR="00BE5B17" w:rsidRPr="0078238A" w:rsidRDefault="00BE5B17" w:rsidP="00BE5B17">
      <w:pPr>
        <w:jc w:val="both"/>
        <w:rPr>
          <w:rFonts w:cs="Segoe UI"/>
          <w:bCs/>
          <w:color w:val="4F81BD" w:themeColor="accent1"/>
          <w:szCs w:val="22"/>
          <w:lang w:val="en"/>
        </w:rPr>
      </w:pPr>
      <w:hyperlink r:id="rId41" w:tgtFrame="_blank" w:history="1">
        <w:r w:rsidRPr="0078238A">
          <w:rPr>
            <w:rStyle w:val="Hyperlink"/>
            <w:rFonts w:cs="Segoe UI"/>
            <w:bCs/>
            <w:szCs w:val="22"/>
            <w:lang w:val="en"/>
          </w:rPr>
          <w:t>Equality Act 2010: Chapter 1 (protected characteristics) Chapter 2 (prohibited conduct) and Chapter 3 (services and public functions)</w:t>
        </w:r>
      </w:hyperlink>
    </w:p>
    <w:p w14:paraId="72700CEE" w14:textId="77777777" w:rsidR="00BE5B17" w:rsidRPr="0078238A" w:rsidRDefault="00BE5B17" w:rsidP="00BE5B17">
      <w:pPr>
        <w:jc w:val="both"/>
        <w:rPr>
          <w:rFonts w:cs="Segoe UI"/>
          <w:bCs/>
          <w:color w:val="4F81BD" w:themeColor="accent1"/>
          <w:szCs w:val="22"/>
          <w:lang w:val="en"/>
        </w:rPr>
      </w:pPr>
      <w:hyperlink r:id="rId42" w:tgtFrame="_blank" w:history="1">
        <w:r w:rsidRPr="0078238A">
          <w:rPr>
            <w:rStyle w:val="Hyperlink"/>
            <w:rFonts w:cs="Segoe UI"/>
            <w:bCs/>
            <w:szCs w:val="22"/>
            <w:lang w:val="en"/>
          </w:rPr>
          <w:t>Human Rights Act 1998</w:t>
        </w:r>
      </w:hyperlink>
    </w:p>
    <w:p w14:paraId="4FACE8D7" w14:textId="77777777" w:rsidR="00BE5B17" w:rsidRPr="0078238A" w:rsidRDefault="00BE5B17" w:rsidP="00BE5B17">
      <w:pPr>
        <w:jc w:val="both"/>
        <w:rPr>
          <w:rFonts w:cs="Segoe UI"/>
          <w:bCs/>
          <w:color w:val="4F81BD" w:themeColor="accent1"/>
          <w:szCs w:val="22"/>
          <w:lang w:val="en"/>
        </w:rPr>
      </w:pPr>
      <w:hyperlink r:id="rId43" w:tgtFrame="_blank" w:history="1">
        <w:r w:rsidRPr="0078238A">
          <w:rPr>
            <w:rStyle w:val="Hyperlink"/>
            <w:rFonts w:cs="Segoe UI"/>
            <w:bCs/>
            <w:szCs w:val="22"/>
            <w:lang w:val="en"/>
          </w:rPr>
          <w:t>Mental Capacity Act 2005</w:t>
        </w:r>
      </w:hyperlink>
    </w:p>
    <w:p w14:paraId="376D6CFA" w14:textId="77777777" w:rsidR="00BE5B17" w:rsidRPr="0078238A" w:rsidRDefault="00BE5B17" w:rsidP="00BE5B17">
      <w:pPr>
        <w:jc w:val="both"/>
        <w:rPr>
          <w:rFonts w:cs="Segoe UI"/>
          <w:bCs/>
          <w:color w:val="4F81BD" w:themeColor="accent1"/>
          <w:szCs w:val="22"/>
          <w:lang w:val="en"/>
        </w:rPr>
      </w:pPr>
      <w:hyperlink r:id="rId44" w:tgtFrame="_blank" w:history="1">
        <w:r w:rsidRPr="0078238A">
          <w:rPr>
            <w:rStyle w:val="Hyperlink"/>
            <w:rFonts w:cs="Segoe UI"/>
            <w:bCs/>
            <w:szCs w:val="22"/>
            <w:lang w:val="en"/>
          </w:rPr>
          <w:t>Mental Capacity Act Code of Practice</w:t>
        </w:r>
      </w:hyperlink>
    </w:p>
    <w:p w14:paraId="7BFA89BC" w14:textId="77777777" w:rsidR="00BE5B17" w:rsidRPr="0078238A" w:rsidRDefault="00BE5B17" w:rsidP="00BE5B17">
      <w:pPr>
        <w:jc w:val="both"/>
        <w:rPr>
          <w:rFonts w:cs="Segoe UI"/>
          <w:bCs/>
          <w:color w:val="4F81BD" w:themeColor="accent1"/>
          <w:szCs w:val="22"/>
          <w:lang w:val="en"/>
        </w:rPr>
      </w:pPr>
      <w:hyperlink r:id="rId45" w:tgtFrame="_blank" w:history="1">
        <w:r w:rsidRPr="0078238A">
          <w:rPr>
            <w:rStyle w:val="Hyperlink"/>
            <w:rFonts w:cs="Segoe UI"/>
            <w:bCs/>
            <w:szCs w:val="22"/>
            <w:lang w:val="en"/>
          </w:rPr>
          <w:t>Mental Health Act 1983</w:t>
        </w:r>
      </w:hyperlink>
    </w:p>
    <w:p w14:paraId="5582E61C" w14:textId="77777777" w:rsidR="00BE5B17" w:rsidRPr="0078238A" w:rsidRDefault="00BE5B17" w:rsidP="00BE5B17">
      <w:pPr>
        <w:jc w:val="both"/>
        <w:rPr>
          <w:rFonts w:cs="Segoe UI"/>
          <w:bCs/>
          <w:color w:val="4F81BD" w:themeColor="accent1"/>
          <w:szCs w:val="22"/>
          <w:lang w:val="en"/>
        </w:rPr>
      </w:pPr>
      <w:hyperlink r:id="rId46" w:history="1">
        <w:r w:rsidRPr="0078238A">
          <w:rPr>
            <w:rStyle w:val="Hyperlink"/>
            <w:rFonts w:cs="Segoe UI"/>
            <w:bCs/>
            <w:szCs w:val="22"/>
            <w:lang w:val="en"/>
          </w:rPr>
          <w:t>Mental Health Act 2007</w:t>
        </w:r>
      </w:hyperlink>
    </w:p>
    <w:p w14:paraId="19C2A0E8" w14:textId="77777777" w:rsidR="00BE5B17" w:rsidRPr="0078238A" w:rsidRDefault="00BE5B17" w:rsidP="00BE5B17">
      <w:pPr>
        <w:jc w:val="both"/>
        <w:rPr>
          <w:rFonts w:cs="Segoe UI"/>
          <w:bCs/>
          <w:color w:val="4F81BD" w:themeColor="accent1"/>
          <w:szCs w:val="22"/>
          <w:lang w:val="en"/>
        </w:rPr>
      </w:pPr>
      <w:hyperlink r:id="rId47" w:history="1">
        <w:r w:rsidRPr="0078238A">
          <w:rPr>
            <w:rStyle w:val="Hyperlink"/>
            <w:rFonts w:cs="Segoe UI"/>
            <w:bCs/>
            <w:szCs w:val="22"/>
            <w:lang w:val="en"/>
          </w:rPr>
          <w:t>Mental Health Act Code of Practice 2015</w:t>
        </w:r>
      </w:hyperlink>
    </w:p>
    <w:p w14:paraId="5AA3AADD" w14:textId="77777777" w:rsidR="00BE5B17" w:rsidRPr="0078238A" w:rsidRDefault="00BE5B17" w:rsidP="00BE5B17">
      <w:pPr>
        <w:jc w:val="both"/>
        <w:rPr>
          <w:rFonts w:cs="Segoe UI"/>
          <w:bCs/>
          <w:color w:val="4F81BD" w:themeColor="accent1"/>
          <w:szCs w:val="22"/>
          <w:lang w:val="en"/>
        </w:rPr>
      </w:pPr>
      <w:hyperlink r:id="rId48" w:tgtFrame="_blank" w:history="1">
        <w:r w:rsidRPr="0078238A">
          <w:rPr>
            <w:rStyle w:val="Hyperlink"/>
            <w:rFonts w:cs="Segoe UI"/>
            <w:bCs/>
            <w:szCs w:val="22"/>
            <w:lang w:val="en"/>
          </w:rPr>
          <w:t>Protection of Freedoms Act 2012 – links to The Protection of Freedoms Act 2012 (Disclosure and Barring Service Transfer of Functions) Order 2012</w:t>
        </w:r>
      </w:hyperlink>
    </w:p>
    <w:p w14:paraId="53DEBE2B" w14:textId="77777777" w:rsidR="00BE5B17" w:rsidRPr="0078238A" w:rsidRDefault="00BE5B17" w:rsidP="00BE5B17">
      <w:pPr>
        <w:jc w:val="both"/>
        <w:rPr>
          <w:rFonts w:cs="Segoe UI"/>
          <w:bCs/>
          <w:color w:val="4F81BD" w:themeColor="accent1"/>
          <w:szCs w:val="22"/>
          <w:lang w:val="en"/>
        </w:rPr>
      </w:pPr>
      <w:hyperlink r:id="rId49" w:tgtFrame="_blank" w:history="1">
        <w:r w:rsidRPr="0078238A">
          <w:rPr>
            <w:rStyle w:val="Hyperlink"/>
            <w:rFonts w:cs="Segoe UI"/>
            <w:bCs/>
            <w:szCs w:val="22"/>
            <w:lang w:val="en"/>
          </w:rPr>
          <w:t>Safeguarding Vulnerable Groups Act 2006</w:t>
        </w:r>
      </w:hyperlink>
    </w:p>
    <w:p w14:paraId="23326851" w14:textId="77777777" w:rsidR="00BE5B17" w:rsidRPr="0078238A" w:rsidRDefault="00BE5B17" w:rsidP="00BE5B17">
      <w:pPr>
        <w:jc w:val="both"/>
        <w:rPr>
          <w:rFonts w:cs="Segoe UI"/>
          <w:bCs/>
          <w:color w:val="4F81BD" w:themeColor="accent1"/>
          <w:szCs w:val="22"/>
          <w:u w:val="single"/>
        </w:rPr>
      </w:pPr>
      <w:hyperlink r:id="rId50" w:history="1">
        <w:r w:rsidRPr="0078238A">
          <w:rPr>
            <w:rStyle w:val="Hyperlink"/>
            <w:rFonts w:cs="Segoe UI"/>
            <w:bCs/>
            <w:szCs w:val="22"/>
            <w:lang w:val="en"/>
          </w:rPr>
          <w:t>Regulation 13: Safeguarding service users from abuse and improper treatment | Care Quality Commission</w:t>
        </w:r>
      </w:hyperlink>
    </w:p>
    <w:p w14:paraId="5FD8A618" w14:textId="77777777" w:rsidR="00BE5B17" w:rsidRPr="0078238A" w:rsidRDefault="00BE5B17" w:rsidP="00BE5B17">
      <w:pPr>
        <w:jc w:val="both"/>
        <w:rPr>
          <w:rFonts w:cs="Segoe UI"/>
          <w:bCs/>
          <w:color w:val="4F81BD" w:themeColor="accent1"/>
          <w:szCs w:val="22"/>
        </w:rPr>
      </w:pPr>
      <w:hyperlink r:id="rId51" w:history="1">
        <w:r w:rsidRPr="0078238A">
          <w:rPr>
            <w:rStyle w:val="Hyperlink"/>
            <w:rFonts w:cs="Segoe UI"/>
            <w:bCs/>
            <w:szCs w:val="22"/>
            <w:lang w:val="en"/>
          </w:rPr>
          <w:t>Regulation 20: Duty of Candour</w:t>
        </w:r>
      </w:hyperlink>
    </w:p>
    <w:p w14:paraId="1568C92D" w14:textId="77777777" w:rsidR="00BE5B17" w:rsidRPr="0078238A" w:rsidRDefault="00BE5B17" w:rsidP="00BE5B17">
      <w:pPr>
        <w:jc w:val="both"/>
        <w:rPr>
          <w:rFonts w:cs="Segoe UI"/>
          <w:bCs/>
          <w:color w:val="4F81BD" w:themeColor="accent1"/>
          <w:szCs w:val="22"/>
          <w:u w:val="single"/>
        </w:rPr>
      </w:pPr>
      <w:hyperlink r:id="rId52" w:history="1">
        <w:r w:rsidRPr="0078238A">
          <w:rPr>
            <w:rStyle w:val="Hyperlink"/>
            <w:rFonts w:cs="Segoe UI"/>
            <w:bCs/>
            <w:szCs w:val="22"/>
            <w:lang w:val="en"/>
          </w:rPr>
          <w:t>Care Act Statutory Guidance</w:t>
        </w:r>
      </w:hyperlink>
    </w:p>
    <w:p w14:paraId="6FFA90BF" w14:textId="77777777" w:rsidR="00BE5B17" w:rsidRPr="0078238A" w:rsidRDefault="00BE5B17" w:rsidP="00BE5B17">
      <w:pPr>
        <w:jc w:val="both"/>
        <w:rPr>
          <w:rFonts w:cs="Segoe UI"/>
          <w:bCs/>
          <w:color w:val="4F81BD" w:themeColor="accent1"/>
          <w:szCs w:val="22"/>
        </w:rPr>
      </w:pPr>
      <w:hyperlink r:id="rId53" w:history="1">
        <w:r w:rsidRPr="0078238A">
          <w:rPr>
            <w:rStyle w:val="Hyperlink"/>
            <w:rFonts w:cs="Segoe UI"/>
            <w:bCs/>
            <w:szCs w:val="22"/>
            <w:lang w:val="en"/>
          </w:rPr>
          <w:t>Making Safeguarding Personal (LGA, ADASS)</w:t>
        </w:r>
      </w:hyperlink>
    </w:p>
    <w:p w14:paraId="7A8FE193" w14:textId="77777777" w:rsidR="00BE5B17" w:rsidRPr="0078238A" w:rsidRDefault="00BE5B17" w:rsidP="00BE5B17">
      <w:pPr>
        <w:jc w:val="both"/>
        <w:rPr>
          <w:rFonts w:cs="Segoe UI"/>
          <w:bCs/>
          <w:color w:val="4F81BD" w:themeColor="accent1"/>
          <w:szCs w:val="22"/>
          <w:lang w:val="en"/>
        </w:rPr>
      </w:pPr>
      <w:hyperlink r:id="rId54" w:history="1">
        <w:r w:rsidRPr="0078238A">
          <w:rPr>
            <w:rStyle w:val="Hyperlink"/>
            <w:rFonts w:cs="Segoe UI"/>
            <w:bCs/>
            <w:szCs w:val="22"/>
            <w:lang w:val="en"/>
          </w:rPr>
          <w:t>Safeguarding Adults, Roles and Responsibilities in Health and Care Services (LGA, DoH, CQC, ADASS, ACPO)</w:t>
        </w:r>
      </w:hyperlink>
    </w:p>
    <w:p w14:paraId="7CCDBDB5" w14:textId="77777777" w:rsidR="00BE5B17" w:rsidRPr="0078238A" w:rsidRDefault="00BE5B17" w:rsidP="00BE5B17">
      <w:pPr>
        <w:jc w:val="both"/>
        <w:rPr>
          <w:rFonts w:cs="Segoe UI"/>
          <w:bCs/>
          <w:color w:val="4F81BD" w:themeColor="accent1"/>
          <w:szCs w:val="22"/>
          <w:u w:val="single"/>
        </w:rPr>
      </w:pPr>
      <w:hyperlink r:id="rId55" w:history="1">
        <w:r w:rsidRPr="0078238A">
          <w:rPr>
            <w:rStyle w:val="Hyperlink"/>
            <w:rFonts w:cs="Segoe UI"/>
            <w:bCs/>
            <w:szCs w:val="22"/>
            <w:lang w:val="en"/>
          </w:rPr>
          <w:t>Adult Safeguarding - Sharing Information, SCIE</w:t>
        </w:r>
      </w:hyperlink>
    </w:p>
    <w:p w14:paraId="7BF3CBF3" w14:textId="77777777" w:rsidR="00BE5B17" w:rsidRPr="0078238A" w:rsidRDefault="00BE5B17" w:rsidP="00BE5B17">
      <w:pPr>
        <w:jc w:val="both"/>
        <w:rPr>
          <w:rFonts w:cs="Segoe UI"/>
          <w:bCs/>
          <w:color w:val="4F81BD" w:themeColor="accent1"/>
          <w:szCs w:val="22"/>
          <w:u w:val="single"/>
          <w:lang w:val="en"/>
        </w:rPr>
      </w:pPr>
      <w:hyperlink r:id="rId56" w:history="1">
        <w:r w:rsidRPr="0078238A">
          <w:rPr>
            <w:rStyle w:val="Hyperlink"/>
            <w:rFonts w:cs="Segoe UI"/>
            <w:bCs/>
            <w:szCs w:val="22"/>
            <w:lang w:val="en"/>
          </w:rPr>
          <w:t>Deprivation of liberty: a practical guide - The Law Society</w:t>
        </w:r>
      </w:hyperlink>
    </w:p>
    <w:p w14:paraId="52E42B94" w14:textId="77777777" w:rsidR="00BE5B17" w:rsidRPr="0078238A" w:rsidRDefault="00BE5B17" w:rsidP="00BE5B17">
      <w:pPr>
        <w:jc w:val="both"/>
        <w:rPr>
          <w:rFonts w:cs="Segoe UI"/>
          <w:bCs/>
          <w:color w:val="4F81BD" w:themeColor="accent1"/>
          <w:szCs w:val="22"/>
          <w:u w:val="single"/>
          <w:lang w:val="en"/>
        </w:rPr>
      </w:pPr>
      <w:hyperlink r:id="rId57" w:history="1">
        <w:r w:rsidRPr="0078238A">
          <w:rPr>
            <w:rStyle w:val="Hyperlink"/>
            <w:rFonts w:cs="Segoe UI"/>
            <w:bCs/>
            <w:szCs w:val="22"/>
            <w:lang w:val="en"/>
          </w:rPr>
          <w:t>Self-neglect policy and practice: building an evidence base for adult social care - SCIE Report</w:t>
        </w:r>
      </w:hyperlink>
    </w:p>
    <w:p w14:paraId="1668A1D0" w14:textId="77777777" w:rsidR="00BE5B17" w:rsidRPr="0078238A" w:rsidRDefault="00BE5B17" w:rsidP="00BE5B17">
      <w:pPr>
        <w:jc w:val="both"/>
        <w:rPr>
          <w:rStyle w:val="Hyperlink"/>
          <w:rFonts w:cs="Segoe UI"/>
          <w:szCs w:val="22"/>
          <w:lang w:val="en"/>
        </w:rPr>
      </w:pPr>
      <w:hyperlink r:id="rId58" w:history="1">
        <w:r w:rsidRPr="0078238A">
          <w:rPr>
            <w:rStyle w:val="Hyperlink"/>
            <w:rFonts w:cs="Segoe UI"/>
            <w:szCs w:val="22"/>
            <w:lang w:val="en"/>
          </w:rPr>
          <w:t>Serious Crime Act 2015, Section 76, coercive or controlling behaviour</w:t>
        </w:r>
      </w:hyperlink>
    </w:p>
    <w:p w14:paraId="5A1DA865" w14:textId="47146242" w:rsidR="00BE5B17" w:rsidRPr="0078238A" w:rsidRDefault="00BE5B17" w:rsidP="00BE5B17">
      <w:pPr>
        <w:rPr>
          <w:rFonts w:cs="Segoe UI"/>
          <w:color w:val="4F81BD" w:themeColor="accent1"/>
        </w:rPr>
      </w:pPr>
      <w:hyperlink r:id="rId59" w:anchor="modern-slavery" w:history="1">
        <w:r w:rsidRPr="0078238A">
          <w:rPr>
            <w:rStyle w:val="Hyperlink"/>
            <w:rFonts w:cs="Segoe UI"/>
            <w:szCs w:val="22"/>
          </w:rPr>
          <w:t>County Lines Exploitation: Applying All Our Health</w:t>
        </w:r>
      </w:hyperlink>
    </w:p>
    <w:p w14:paraId="3606B7A0" w14:textId="7E122AAD" w:rsidR="006B4441" w:rsidRPr="0078238A" w:rsidRDefault="006B21F5" w:rsidP="007F33D9">
      <w:pPr>
        <w:pStyle w:val="Heading1"/>
        <w:rPr>
          <w:rFonts w:cs="Segoe UI"/>
        </w:rPr>
      </w:pPr>
      <w:bookmarkStart w:id="50" w:name="_Toc161941211"/>
      <w:r w:rsidRPr="0078238A">
        <w:rPr>
          <w:rFonts w:cs="Segoe UI"/>
        </w:rPr>
        <w:t>12.</w:t>
      </w:r>
      <w:r w:rsidR="007F33D9" w:rsidRPr="0078238A">
        <w:rPr>
          <w:rFonts w:cs="Segoe UI"/>
        </w:rPr>
        <w:t xml:space="preserve"> </w:t>
      </w:r>
      <w:r w:rsidR="006B4441" w:rsidRPr="0078238A">
        <w:rPr>
          <w:rFonts w:cs="Segoe UI"/>
        </w:rPr>
        <w:t>Version Control</w:t>
      </w:r>
      <w:bookmarkEnd w:id="50"/>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79"/>
        <w:gridCol w:w="2294"/>
        <w:gridCol w:w="1559"/>
        <w:gridCol w:w="1213"/>
      </w:tblGrid>
      <w:tr w:rsidR="006B4441" w:rsidRPr="0078238A" w14:paraId="7BBA3F50" w14:textId="77777777" w:rsidTr="00977E6F">
        <w:tc>
          <w:tcPr>
            <w:tcW w:w="988" w:type="dxa"/>
            <w:shd w:val="clear" w:color="auto" w:fill="B3B3B3"/>
            <w:vAlign w:val="center"/>
          </w:tcPr>
          <w:p w14:paraId="3ABF50EA" w14:textId="77777777" w:rsidR="006B4441" w:rsidRPr="0078238A" w:rsidRDefault="006B4441" w:rsidP="00977E6F">
            <w:pPr>
              <w:jc w:val="both"/>
              <w:rPr>
                <w:rFonts w:cs="Segoe UI"/>
                <w:szCs w:val="22"/>
              </w:rPr>
            </w:pPr>
            <w:r w:rsidRPr="0078238A">
              <w:rPr>
                <w:rFonts w:cs="Segoe UI"/>
                <w:szCs w:val="22"/>
              </w:rPr>
              <w:t>Version No</w:t>
            </w:r>
          </w:p>
        </w:tc>
        <w:tc>
          <w:tcPr>
            <w:tcW w:w="3794" w:type="dxa"/>
            <w:shd w:val="clear" w:color="auto" w:fill="B3B3B3"/>
            <w:vAlign w:val="center"/>
          </w:tcPr>
          <w:p w14:paraId="588FE80A" w14:textId="77777777" w:rsidR="006B4441" w:rsidRPr="0078238A" w:rsidRDefault="006B4441" w:rsidP="00977E6F">
            <w:pPr>
              <w:jc w:val="both"/>
              <w:rPr>
                <w:rFonts w:cs="Segoe UI"/>
                <w:szCs w:val="22"/>
              </w:rPr>
            </w:pPr>
            <w:r w:rsidRPr="0078238A">
              <w:rPr>
                <w:rFonts w:cs="Segoe UI"/>
                <w:szCs w:val="22"/>
              </w:rPr>
              <w:t>Details of Changes</w:t>
            </w:r>
          </w:p>
        </w:tc>
        <w:tc>
          <w:tcPr>
            <w:tcW w:w="2301" w:type="dxa"/>
            <w:shd w:val="clear" w:color="auto" w:fill="B3B3B3"/>
            <w:vAlign w:val="center"/>
          </w:tcPr>
          <w:p w14:paraId="23C5A8F7" w14:textId="77777777" w:rsidR="006B4441" w:rsidRPr="0078238A" w:rsidRDefault="006B4441" w:rsidP="00977E6F">
            <w:pPr>
              <w:jc w:val="both"/>
              <w:rPr>
                <w:rFonts w:cs="Segoe UI"/>
                <w:szCs w:val="22"/>
              </w:rPr>
            </w:pPr>
            <w:r w:rsidRPr="0078238A">
              <w:rPr>
                <w:rFonts w:cs="Segoe UI"/>
                <w:szCs w:val="22"/>
              </w:rPr>
              <w:t>Section(s) Changed</w:t>
            </w:r>
          </w:p>
        </w:tc>
        <w:tc>
          <w:tcPr>
            <w:tcW w:w="1559" w:type="dxa"/>
            <w:shd w:val="clear" w:color="auto" w:fill="B3B3B3"/>
            <w:vAlign w:val="center"/>
          </w:tcPr>
          <w:p w14:paraId="70EFE3B2" w14:textId="77777777" w:rsidR="006B4441" w:rsidRPr="0078238A" w:rsidRDefault="006B4441" w:rsidP="00977E6F">
            <w:pPr>
              <w:jc w:val="both"/>
              <w:rPr>
                <w:rFonts w:cs="Segoe UI"/>
                <w:szCs w:val="22"/>
              </w:rPr>
            </w:pPr>
            <w:r w:rsidRPr="0078238A">
              <w:rPr>
                <w:rFonts w:cs="Segoe UI"/>
                <w:szCs w:val="22"/>
              </w:rPr>
              <w:t>Author</w:t>
            </w:r>
          </w:p>
        </w:tc>
        <w:tc>
          <w:tcPr>
            <w:tcW w:w="1191" w:type="dxa"/>
            <w:shd w:val="clear" w:color="auto" w:fill="B3B3B3"/>
            <w:vAlign w:val="center"/>
          </w:tcPr>
          <w:p w14:paraId="3DFF06F2" w14:textId="77777777" w:rsidR="006B4441" w:rsidRPr="0078238A" w:rsidRDefault="006B4441" w:rsidP="00977E6F">
            <w:pPr>
              <w:jc w:val="both"/>
              <w:rPr>
                <w:rFonts w:cs="Segoe UI"/>
                <w:szCs w:val="22"/>
              </w:rPr>
            </w:pPr>
            <w:r w:rsidRPr="0078238A">
              <w:rPr>
                <w:rFonts w:cs="Segoe UI"/>
                <w:szCs w:val="22"/>
              </w:rPr>
              <w:t>Date</w:t>
            </w:r>
          </w:p>
        </w:tc>
      </w:tr>
      <w:tr w:rsidR="00BE5B17" w:rsidRPr="0078238A" w14:paraId="7661A473" w14:textId="77777777" w:rsidTr="00977E6F">
        <w:tc>
          <w:tcPr>
            <w:tcW w:w="988" w:type="dxa"/>
          </w:tcPr>
          <w:p w14:paraId="331BD241" w14:textId="2CADAD81" w:rsidR="00BE5B17" w:rsidRPr="0078238A" w:rsidRDefault="00BE5B17" w:rsidP="00BE5B17">
            <w:pPr>
              <w:jc w:val="both"/>
              <w:rPr>
                <w:rFonts w:cs="Segoe UI"/>
                <w:color w:val="4F81BD" w:themeColor="accent1"/>
                <w:szCs w:val="22"/>
              </w:rPr>
            </w:pPr>
            <w:r w:rsidRPr="0078238A">
              <w:rPr>
                <w:rFonts w:cs="Segoe UI"/>
                <w:szCs w:val="22"/>
              </w:rPr>
              <w:t>17</w:t>
            </w:r>
          </w:p>
        </w:tc>
        <w:tc>
          <w:tcPr>
            <w:tcW w:w="3794" w:type="dxa"/>
          </w:tcPr>
          <w:p w14:paraId="1D3B10A2" w14:textId="77777777" w:rsidR="00BE5B17" w:rsidRPr="0078238A" w:rsidRDefault="00BE5B17" w:rsidP="00BE5B17">
            <w:pPr>
              <w:jc w:val="both"/>
              <w:rPr>
                <w:rFonts w:cs="Segoe UI"/>
                <w:szCs w:val="22"/>
              </w:rPr>
            </w:pPr>
            <w:r w:rsidRPr="0078238A">
              <w:rPr>
                <w:rFonts w:cs="Segoe UI"/>
                <w:szCs w:val="22"/>
              </w:rPr>
              <w:t xml:space="preserve">Summary amended. Introduction, safeguarding six principles and abuse categories added for clarity. Added information regarding Making Safeguarding Personal, what is Abuse, Prevent and what is an Adult Safeguarding Enquiry, Responding to concerns and deciding if a referral to a LA is required. Added guidance around MCA and advocacy. Added information around Prevention. </w:t>
            </w:r>
          </w:p>
          <w:p w14:paraId="4D5DDA8F" w14:textId="7DF9DC9B" w:rsidR="00BE5B17" w:rsidRPr="0078238A" w:rsidRDefault="00BE5B17" w:rsidP="00BE5B17">
            <w:pPr>
              <w:jc w:val="both"/>
              <w:rPr>
                <w:rFonts w:cs="Segoe UI"/>
                <w:color w:val="4F81BD" w:themeColor="accent1"/>
                <w:szCs w:val="22"/>
              </w:rPr>
            </w:pPr>
            <w:r w:rsidRPr="0078238A">
              <w:rPr>
                <w:rFonts w:cs="Segoe UI"/>
                <w:szCs w:val="22"/>
              </w:rPr>
              <w:t>Removal of appendix 1 as this is now in main body and merged appendix 5 and 9. This is now appendix 4</w:t>
            </w:r>
          </w:p>
        </w:tc>
        <w:tc>
          <w:tcPr>
            <w:tcW w:w="2301" w:type="dxa"/>
          </w:tcPr>
          <w:p w14:paraId="24967CB6" w14:textId="75912AA1" w:rsidR="00BE5B17" w:rsidRPr="0078238A" w:rsidRDefault="00BE5B17" w:rsidP="00BE5B17">
            <w:pPr>
              <w:jc w:val="both"/>
              <w:rPr>
                <w:rFonts w:cs="Segoe UI"/>
                <w:color w:val="4F81BD" w:themeColor="accent1"/>
                <w:szCs w:val="22"/>
              </w:rPr>
            </w:pPr>
          </w:p>
        </w:tc>
        <w:tc>
          <w:tcPr>
            <w:tcW w:w="1559" w:type="dxa"/>
          </w:tcPr>
          <w:p w14:paraId="3C3B2703" w14:textId="4A1E0088" w:rsidR="00BE5B17" w:rsidRPr="0078238A" w:rsidRDefault="00BE5B17" w:rsidP="00BE5B17">
            <w:pPr>
              <w:jc w:val="both"/>
              <w:rPr>
                <w:rFonts w:cs="Segoe UI"/>
                <w:color w:val="4F81BD" w:themeColor="accent1"/>
                <w:szCs w:val="22"/>
              </w:rPr>
            </w:pPr>
            <w:r w:rsidRPr="0078238A">
              <w:rPr>
                <w:rFonts w:cs="Segoe UI"/>
                <w:szCs w:val="22"/>
              </w:rPr>
              <w:t>Wendy Pike</w:t>
            </w:r>
          </w:p>
        </w:tc>
        <w:tc>
          <w:tcPr>
            <w:tcW w:w="1191" w:type="dxa"/>
          </w:tcPr>
          <w:p w14:paraId="44547036" w14:textId="3DA0C43D" w:rsidR="00BE5B17" w:rsidRPr="0078238A" w:rsidRDefault="00BE5B17" w:rsidP="00BE5B17">
            <w:pPr>
              <w:jc w:val="both"/>
              <w:rPr>
                <w:rFonts w:cs="Segoe UI"/>
                <w:color w:val="4F81BD" w:themeColor="accent1"/>
                <w:szCs w:val="22"/>
              </w:rPr>
            </w:pPr>
            <w:r w:rsidRPr="0078238A">
              <w:rPr>
                <w:rFonts w:cs="Segoe UI"/>
                <w:szCs w:val="22"/>
              </w:rPr>
              <w:t>December 2021</w:t>
            </w:r>
          </w:p>
        </w:tc>
      </w:tr>
      <w:tr w:rsidR="00BE5B17" w:rsidRPr="0078238A" w14:paraId="74D67175" w14:textId="77777777" w:rsidTr="00977E6F">
        <w:tc>
          <w:tcPr>
            <w:tcW w:w="988" w:type="dxa"/>
          </w:tcPr>
          <w:p w14:paraId="1AEED201" w14:textId="5B952F27" w:rsidR="00BE5B17" w:rsidRPr="0078238A" w:rsidRDefault="00BE5B17" w:rsidP="00BE5B17">
            <w:pPr>
              <w:jc w:val="both"/>
              <w:rPr>
                <w:rFonts w:cs="Segoe UI"/>
                <w:szCs w:val="22"/>
              </w:rPr>
            </w:pPr>
            <w:r w:rsidRPr="0078238A">
              <w:rPr>
                <w:rFonts w:cs="Segoe UI"/>
                <w:szCs w:val="22"/>
              </w:rPr>
              <w:t>18</w:t>
            </w:r>
          </w:p>
        </w:tc>
        <w:tc>
          <w:tcPr>
            <w:tcW w:w="3794" w:type="dxa"/>
          </w:tcPr>
          <w:p w14:paraId="053EC097" w14:textId="77777777" w:rsidR="00BE5B17" w:rsidRPr="0078238A" w:rsidRDefault="00BE5B17" w:rsidP="00BE5B17">
            <w:pPr>
              <w:jc w:val="both"/>
              <w:rPr>
                <w:rFonts w:cs="Segoe UI"/>
                <w:szCs w:val="22"/>
              </w:rPr>
            </w:pPr>
            <w:r w:rsidRPr="0078238A">
              <w:rPr>
                <w:rFonts w:cs="Segoe UI"/>
                <w:szCs w:val="22"/>
              </w:rPr>
              <w:t>Amendment to key principles, abuse type examples. Section 4 updated to reflect Cuckooing and County Lines (4.2), including link to resource.</w:t>
            </w:r>
          </w:p>
          <w:p w14:paraId="56FB3E83" w14:textId="501B3947" w:rsidR="00BE5B17" w:rsidRPr="0078238A" w:rsidRDefault="00BE5B17" w:rsidP="00BE5B17">
            <w:pPr>
              <w:jc w:val="both"/>
              <w:rPr>
                <w:rFonts w:cs="Segoe UI"/>
                <w:szCs w:val="22"/>
              </w:rPr>
            </w:pPr>
            <w:r w:rsidRPr="0078238A">
              <w:rPr>
                <w:rFonts w:cs="Segoe UI"/>
                <w:szCs w:val="22"/>
              </w:rPr>
              <w:lastRenderedPageBreak/>
              <w:t xml:space="preserve">Update to ‘staff </w:t>
            </w:r>
            <w:r w:rsidR="00B73102">
              <w:rPr>
                <w:rFonts w:cs="Segoe UI"/>
                <w:szCs w:val="22"/>
              </w:rPr>
              <w:t>must</w:t>
            </w:r>
            <w:r w:rsidRPr="0078238A">
              <w:rPr>
                <w:rFonts w:cs="Segoe UI"/>
                <w:szCs w:val="22"/>
              </w:rPr>
              <w:t xml:space="preserve"> not’ in 5.1. Update to 5.2 to clarify prompt reporting and introduction of risk screening tool.</w:t>
            </w:r>
          </w:p>
        </w:tc>
        <w:tc>
          <w:tcPr>
            <w:tcW w:w="2301" w:type="dxa"/>
          </w:tcPr>
          <w:p w14:paraId="7F9A12BC" w14:textId="77777777" w:rsidR="00BE5B17" w:rsidRPr="0078238A" w:rsidRDefault="00BE5B17" w:rsidP="00BE5B17">
            <w:pPr>
              <w:jc w:val="both"/>
              <w:rPr>
                <w:rFonts w:cs="Segoe UI"/>
                <w:szCs w:val="22"/>
              </w:rPr>
            </w:pPr>
          </w:p>
        </w:tc>
        <w:tc>
          <w:tcPr>
            <w:tcW w:w="1559" w:type="dxa"/>
          </w:tcPr>
          <w:p w14:paraId="54CDACC2" w14:textId="735DB449" w:rsidR="00BE5B17" w:rsidRPr="0078238A" w:rsidRDefault="00BE5B17" w:rsidP="00BE5B17">
            <w:pPr>
              <w:jc w:val="both"/>
              <w:rPr>
                <w:rFonts w:cs="Segoe UI"/>
                <w:szCs w:val="22"/>
                <w:lang w:val="fr-FR"/>
              </w:rPr>
            </w:pPr>
            <w:r w:rsidRPr="0078238A">
              <w:rPr>
                <w:rFonts w:cs="Segoe UI"/>
                <w:szCs w:val="22"/>
                <w:lang w:val="fr-FR"/>
              </w:rPr>
              <w:t>Natalie Bell</w:t>
            </w:r>
            <w:r w:rsidR="00A0684C" w:rsidRPr="0078238A">
              <w:rPr>
                <w:rFonts w:cs="Segoe UI"/>
                <w:szCs w:val="22"/>
                <w:lang w:val="fr-FR"/>
              </w:rPr>
              <w:t xml:space="preserve"> &amp; Investigations Compliance Manager.</w:t>
            </w:r>
          </w:p>
        </w:tc>
        <w:tc>
          <w:tcPr>
            <w:tcW w:w="1191" w:type="dxa"/>
          </w:tcPr>
          <w:p w14:paraId="71696F0E" w14:textId="306028AD" w:rsidR="00BE5B17" w:rsidRPr="0078238A" w:rsidRDefault="00BE5B17" w:rsidP="00BE5B17">
            <w:pPr>
              <w:jc w:val="both"/>
              <w:rPr>
                <w:rFonts w:cs="Segoe UI"/>
                <w:szCs w:val="22"/>
              </w:rPr>
            </w:pPr>
            <w:r w:rsidRPr="0078238A">
              <w:rPr>
                <w:rFonts w:cs="Segoe UI"/>
                <w:szCs w:val="22"/>
              </w:rPr>
              <w:t>January 2023</w:t>
            </w:r>
          </w:p>
        </w:tc>
      </w:tr>
      <w:tr w:rsidR="006B4441" w:rsidRPr="0078238A" w14:paraId="3A6A5D80" w14:textId="77777777" w:rsidTr="00977E6F">
        <w:tc>
          <w:tcPr>
            <w:tcW w:w="988" w:type="dxa"/>
          </w:tcPr>
          <w:p w14:paraId="61CB7BA1" w14:textId="782B3F57" w:rsidR="006B4441" w:rsidRPr="0078238A" w:rsidRDefault="00B73102" w:rsidP="00977E6F">
            <w:pPr>
              <w:jc w:val="both"/>
              <w:rPr>
                <w:rFonts w:cs="Segoe UI"/>
                <w:szCs w:val="22"/>
              </w:rPr>
            </w:pPr>
            <w:r>
              <w:rPr>
                <w:rFonts w:cs="Segoe UI"/>
                <w:szCs w:val="22"/>
              </w:rPr>
              <w:t>19</w:t>
            </w:r>
          </w:p>
        </w:tc>
        <w:tc>
          <w:tcPr>
            <w:tcW w:w="3794" w:type="dxa"/>
          </w:tcPr>
          <w:p w14:paraId="57640F97" w14:textId="076A67D6" w:rsidR="006B4441" w:rsidRDefault="00B73102" w:rsidP="00977E6F">
            <w:pPr>
              <w:jc w:val="both"/>
              <w:rPr>
                <w:rFonts w:cs="Segoe UI"/>
                <w:szCs w:val="22"/>
              </w:rPr>
            </w:pPr>
            <w:r>
              <w:rPr>
                <w:rFonts w:cs="Segoe UI"/>
                <w:szCs w:val="22"/>
              </w:rPr>
              <w:t xml:space="preserve">New procedural guidance introduced as appendix 1, including flow process and quality assurance information. Threshold tool removed from policy and now standalone appendix 10. </w:t>
            </w:r>
          </w:p>
          <w:p w14:paraId="45D048D1" w14:textId="77777777" w:rsidR="00B73102" w:rsidRDefault="00B73102" w:rsidP="00977E6F">
            <w:pPr>
              <w:jc w:val="both"/>
              <w:rPr>
                <w:rFonts w:cs="Segoe UI"/>
                <w:szCs w:val="22"/>
              </w:rPr>
            </w:pPr>
            <w:r>
              <w:rPr>
                <w:rFonts w:cs="Segoe UI"/>
                <w:szCs w:val="22"/>
              </w:rPr>
              <w:t>Appendices number changes with updates to layout.</w:t>
            </w:r>
          </w:p>
          <w:p w14:paraId="5652BF81" w14:textId="47A276AC" w:rsidR="00B73102" w:rsidRPr="0078238A" w:rsidRDefault="00B73102" w:rsidP="00977E6F">
            <w:pPr>
              <w:jc w:val="both"/>
              <w:rPr>
                <w:rFonts w:cs="Segoe UI"/>
                <w:szCs w:val="22"/>
              </w:rPr>
            </w:pPr>
            <w:r>
              <w:rPr>
                <w:rFonts w:cs="Segoe UI"/>
                <w:szCs w:val="22"/>
              </w:rPr>
              <w:t>Minor wording changes to policy body.</w:t>
            </w:r>
          </w:p>
        </w:tc>
        <w:tc>
          <w:tcPr>
            <w:tcW w:w="2301" w:type="dxa"/>
          </w:tcPr>
          <w:p w14:paraId="3330FA80" w14:textId="77777777" w:rsidR="006B4441" w:rsidRDefault="00B73102" w:rsidP="00977E6F">
            <w:pPr>
              <w:jc w:val="both"/>
              <w:rPr>
                <w:rFonts w:cs="Segoe UI"/>
                <w:szCs w:val="22"/>
              </w:rPr>
            </w:pPr>
            <w:r>
              <w:rPr>
                <w:rFonts w:cs="Segoe UI"/>
                <w:szCs w:val="22"/>
              </w:rPr>
              <w:t xml:space="preserve">New Appendix 1 Procedural Guidance. </w:t>
            </w:r>
          </w:p>
          <w:p w14:paraId="4F1B55CD" w14:textId="77777777" w:rsidR="00B73102" w:rsidRDefault="00B73102" w:rsidP="00977E6F">
            <w:pPr>
              <w:jc w:val="both"/>
              <w:rPr>
                <w:rFonts w:cs="Segoe UI"/>
                <w:szCs w:val="22"/>
              </w:rPr>
            </w:pPr>
            <w:r>
              <w:rPr>
                <w:rFonts w:cs="Segoe UI"/>
                <w:szCs w:val="22"/>
              </w:rPr>
              <w:t xml:space="preserve">Main Policy Body. </w:t>
            </w:r>
          </w:p>
          <w:p w14:paraId="3F89A6E8" w14:textId="02E62523" w:rsidR="00B73102" w:rsidRPr="0078238A" w:rsidRDefault="00B73102" w:rsidP="00977E6F">
            <w:pPr>
              <w:jc w:val="both"/>
              <w:rPr>
                <w:rFonts w:cs="Segoe UI"/>
                <w:szCs w:val="22"/>
              </w:rPr>
            </w:pPr>
            <w:r>
              <w:rPr>
                <w:rFonts w:cs="Segoe UI"/>
                <w:szCs w:val="22"/>
              </w:rPr>
              <w:t>New Appendix 10</w:t>
            </w:r>
          </w:p>
        </w:tc>
        <w:tc>
          <w:tcPr>
            <w:tcW w:w="1559" w:type="dxa"/>
          </w:tcPr>
          <w:p w14:paraId="1ED4F377" w14:textId="0FADBDFA" w:rsidR="006B4441" w:rsidRPr="0078238A" w:rsidRDefault="00B73102" w:rsidP="00977E6F">
            <w:pPr>
              <w:jc w:val="both"/>
              <w:rPr>
                <w:rFonts w:cs="Segoe UI"/>
                <w:szCs w:val="22"/>
              </w:rPr>
            </w:pPr>
            <w:r>
              <w:rPr>
                <w:rFonts w:cs="Segoe UI"/>
                <w:szCs w:val="22"/>
              </w:rPr>
              <w:t>Natalie Bell</w:t>
            </w:r>
          </w:p>
        </w:tc>
        <w:tc>
          <w:tcPr>
            <w:tcW w:w="1191" w:type="dxa"/>
          </w:tcPr>
          <w:p w14:paraId="6A8CE642" w14:textId="4F78906A" w:rsidR="006B4441" w:rsidRPr="0078238A" w:rsidRDefault="00B73102" w:rsidP="00977E6F">
            <w:pPr>
              <w:jc w:val="both"/>
              <w:rPr>
                <w:rFonts w:cs="Segoe UI"/>
                <w:szCs w:val="22"/>
              </w:rPr>
            </w:pPr>
            <w:r>
              <w:rPr>
                <w:rFonts w:cs="Segoe UI"/>
                <w:szCs w:val="22"/>
              </w:rPr>
              <w:t>March 2024</w:t>
            </w:r>
          </w:p>
        </w:tc>
      </w:tr>
    </w:tbl>
    <w:p w14:paraId="66BAD918" w14:textId="77777777" w:rsidR="00993885" w:rsidRPr="0078238A" w:rsidRDefault="00993885">
      <w:pPr>
        <w:jc w:val="both"/>
        <w:rPr>
          <w:rFonts w:cs="Segoe UI"/>
          <w:szCs w:val="22"/>
        </w:rPr>
      </w:pPr>
    </w:p>
    <w:sectPr w:rsidR="00993885" w:rsidRPr="0078238A" w:rsidSect="001C0F68">
      <w:pgSz w:w="11907" w:h="16840" w:code="9"/>
      <w:pgMar w:top="567"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FB597" w14:textId="77777777" w:rsidR="00111637" w:rsidRDefault="00111637">
      <w:r>
        <w:separator/>
      </w:r>
    </w:p>
  </w:endnote>
  <w:endnote w:type="continuationSeparator" w:id="0">
    <w:p w14:paraId="79296593" w14:textId="77777777" w:rsidR="00111637" w:rsidRDefault="00111637">
      <w:r>
        <w:continuationSeparator/>
      </w:r>
    </w:p>
  </w:endnote>
  <w:endnote w:type="continuationNotice" w:id="1">
    <w:p w14:paraId="33584252" w14:textId="77777777" w:rsidR="00111637" w:rsidRDefault="0011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8415" w14:textId="0F9C9134" w:rsidR="00CA2BC4" w:rsidRPr="00E228E6" w:rsidRDefault="0053696E">
    <w:pPr>
      <w:pStyle w:val="Footer"/>
      <w:tabs>
        <w:tab w:val="clear" w:pos="8640"/>
        <w:tab w:val="right" w:pos="9540"/>
      </w:tabs>
      <w:rPr>
        <w:rFonts w:cs="Segoe UI"/>
        <w:sz w:val="18"/>
        <w:szCs w:val="18"/>
      </w:rPr>
    </w:pPr>
    <w:r w:rsidRPr="00E228E6">
      <w:rPr>
        <w:rFonts w:cs="Segoe UI"/>
        <w:sz w:val="18"/>
        <w:szCs w:val="18"/>
      </w:rPr>
      <w:t>G005 Safeguarding Policy</w:t>
    </w:r>
    <w:r w:rsidR="00CA2BC4" w:rsidRPr="00E228E6">
      <w:rPr>
        <w:rFonts w:cs="Segoe UI"/>
        <w:sz w:val="18"/>
        <w:szCs w:val="18"/>
      </w:rPr>
      <w:tab/>
      <w:t xml:space="preserve">Page </w:t>
    </w:r>
    <w:r w:rsidR="00CA2BC4" w:rsidRPr="00E228E6">
      <w:rPr>
        <w:rStyle w:val="PageNumber"/>
        <w:rFonts w:cs="Segoe UI"/>
        <w:sz w:val="18"/>
        <w:szCs w:val="18"/>
      </w:rPr>
      <w:fldChar w:fldCharType="begin"/>
    </w:r>
    <w:r w:rsidR="00CA2BC4" w:rsidRPr="00E228E6">
      <w:rPr>
        <w:rStyle w:val="PageNumber"/>
        <w:rFonts w:cs="Segoe UI"/>
        <w:sz w:val="18"/>
        <w:szCs w:val="18"/>
      </w:rPr>
      <w:instrText xml:space="preserve"> PAGE </w:instrText>
    </w:r>
    <w:r w:rsidR="00CA2BC4" w:rsidRPr="00E228E6">
      <w:rPr>
        <w:rStyle w:val="PageNumber"/>
        <w:rFonts w:cs="Segoe UI"/>
        <w:sz w:val="18"/>
        <w:szCs w:val="18"/>
      </w:rPr>
      <w:fldChar w:fldCharType="separate"/>
    </w:r>
    <w:r w:rsidR="00B721C4" w:rsidRPr="00E228E6">
      <w:rPr>
        <w:rStyle w:val="PageNumber"/>
        <w:rFonts w:cs="Segoe UI"/>
        <w:noProof/>
        <w:sz w:val="18"/>
        <w:szCs w:val="18"/>
      </w:rPr>
      <w:t>4</w:t>
    </w:r>
    <w:r w:rsidR="00CA2BC4" w:rsidRPr="00E228E6">
      <w:rPr>
        <w:rStyle w:val="PageNumber"/>
        <w:rFonts w:cs="Segoe UI"/>
        <w:sz w:val="18"/>
        <w:szCs w:val="18"/>
      </w:rPr>
      <w:fldChar w:fldCharType="end"/>
    </w:r>
    <w:r w:rsidR="00CA2BC4" w:rsidRPr="00E228E6">
      <w:rPr>
        <w:rStyle w:val="PageNumber"/>
        <w:rFonts w:cs="Segoe UI"/>
        <w:sz w:val="18"/>
        <w:szCs w:val="18"/>
      </w:rPr>
      <w:t xml:space="preserve"> of </w:t>
    </w:r>
    <w:r w:rsidR="00CA2BC4" w:rsidRPr="00E228E6">
      <w:rPr>
        <w:rStyle w:val="PageNumber"/>
        <w:rFonts w:cs="Segoe UI"/>
        <w:sz w:val="18"/>
        <w:szCs w:val="18"/>
      </w:rPr>
      <w:fldChar w:fldCharType="begin"/>
    </w:r>
    <w:r w:rsidR="00CA2BC4" w:rsidRPr="00E228E6">
      <w:rPr>
        <w:rStyle w:val="PageNumber"/>
        <w:rFonts w:cs="Segoe UI"/>
        <w:sz w:val="18"/>
        <w:szCs w:val="18"/>
      </w:rPr>
      <w:instrText xml:space="preserve"> NUMPAGES </w:instrText>
    </w:r>
    <w:r w:rsidR="00CA2BC4" w:rsidRPr="00E228E6">
      <w:rPr>
        <w:rStyle w:val="PageNumber"/>
        <w:rFonts w:cs="Segoe UI"/>
        <w:sz w:val="18"/>
        <w:szCs w:val="18"/>
      </w:rPr>
      <w:fldChar w:fldCharType="separate"/>
    </w:r>
    <w:r w:rsidR="00B721C4" w:rsidRPr="00E228E6">
      <w:rPr>
        <w:rStyle w:val="PageNumber"/>
        <w:rFonts w:cs="Segoe UI"/>
        <w:noProof/>
        <w:sz w:val="18"/>
        <w:szCs w:val="18"/>
      </w:rPr>
      <w:t>4</w:t>
    </w:r>
    <w:r w:rsidR="00CA2BC4" w:rsidRPr="00E228E6">
      <w:rPr>
        <w:rStyle w:val="PageNumber"/>
        <w:rFonts w:cs="Segoe UI"/>
        <w:sz w:val="18"/>
        <w:szCs w:val="18"/>
      </w:rPr>
      <w:fldChar w:fldCharType="end"/>
    </w:r>
    <w:r w:rsidR="00844755" w:rsidRPr="00E228E6">
      <w:rPr>
        <w:rStyle w:val="PageNumber"/>
        <w:rFonts w:cs="Segoe UI"/>
        <w:sz w:val="18"/>
        <w:szCs w:val="18"/>
      </w:rPr>
      <w:t xml:space="preserve">                     </w:t>
    </w:r>
    <w:r w:rsidR="00844755" w:rsidRPr="00E228E6">
      <w:rPr>
        <w:rStyle w:val="PageNumber"/>
        <w:rFonts w:cs="Segoe UI"/>
        <w:sz w:val="18"/>
        <w:szCs w:val="18"/>
      </w:rPr>
      <w:tab/>
    </w:r>
    <w:r w:rsidR="00EC6EF0">
      <w:rPr>
        <w:rStyle w:val="PageNumber"/>
        <w:rFonts w:cs="Segoe UI"/>
        <w:sz w:val="18"/>
        <w:szCs w:val="18"/>
      </w:rPr>
      <w:t>April</w:t>
    </w:r>
    <w:r w:rsidRPr="00E228E6">
      <w:rPr>
        <w:rStyle w:val="PageNumber"/>
        <w:rFonts w:cs="Segoe UI"/>
        <w:sz w:val="18"/>
        <w:szCs w:val="18"/>
      </w:rPr>
      <w:t xml:space="preserve"> 202</w:t>
    </w:r>
    <w:r w:rsidR="00EC6EF0">
      <w:rPr>
        <w:rStyle w:val="PageNumber"/>
        <w:rFonts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C1CF4" w14:textId="77777777" w:rsidR="00111637" w:rsidRDefault="00111637">
      <w:r>
        <w:separator/>
      </w:r>
    </w:p>
  </w:footnote>
  <w:footnote w:type="continuationSeparator" w:id="0">
    <w:p w14:paraId="3274EBFE" w14:textId="77777777" w:rsidR="00111637" w:rsidRDefault="00111637">
      <w:r>
        <w:continuationSeparator/>
      </w:r>
    </w:p>
  </w:footnote>
  <w:footnote w:type="continuationNotice" w:id="1">
    <w:p w14:paraId="4E10C0CB" w14:textId="77777777" w:rsidR="00111637" w:rsidRDefault="00111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286A" w14:textId="2F585EBD" w:rsidR="000A23B0" w:rsidRDefault="000A23B0" w:rsidP="7A15406C">
    <w:pPr>
      <w:pStyle w:val="Header"/>
      <w:tabs>
        <w:tab w:val="left" w:pos="5490"/>
      </w:tabs>
      <w:ind w:righ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E661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0D39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E024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5147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D0CE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7F19A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FD2485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5094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92EAA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16DC9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212C2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46AE7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2433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8B7F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63FC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A5DB0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8678F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BD6E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A50E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371FD3"/>
    <w:multiLevelType w:val="hybridMultilevel"/>
    <w:tmpl w:val="35BA7648"/>
    <w:lvl w:ilvl="0" w:tplc="60DE8D20">
      <w:numFmt w:val="bullet"/>
      <w:lvlText w:val="-"/>
      <w:lvlJc w:val="left"/>
      <w:pPr>
        <w:ind w:left="720" w:hanging="360"/>
      </w:pPr>
      <w:rPr>
        <w:rFonts w:ascii="Verdana" w:eastAsiaTheme="minorHAnsi" w:hAnsi="Verdana" w:cstheme="minorBidi" w:hint="default"/>
      </w:rPr>
    </w:lvl>
    <w:lvl w:ilvl="1" w:tplc="60DE8D20">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5B0134"/>
    <w:multiLevelType w:val="multilevel"/>
    <w:tmpl w:val="9FC0F2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19213030"/>
    <w:multiLevelType w:val="hybridMultilevel"/>
    <w:tmpl w:val="CF7A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D66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FD44939"/>
    <w:multiLevelType w:val="hybridMultilevel"/>
    <w:tmpl w:val="087E35D4"/>
    <w:lvl w:ilvl="0" w:tplc="60DE8D20">
      <w:numFmt w:val="bullet"/>
      <w:lvlText w:val="-"/>
      <w:lvlJc w:val="left"/>
      <w:pPr>
        <w:ind w:left="720" w:hanging="360"/>
      </w:pPr>
      <w:rPr>
        <w:rFonts w:ascii="Verdana" w:eastAsiaTheme="minorHAnsi" w:hAnsi="Verdana" w:cstheme="minorBidi" w:hint="default"/>
      </w:rPr>
    </w:lvl>
    <w:lvl w:ilvl="1" w:tplc="8B5A86B2">
      <w:numFmt w:val="bullet"/>
      <w:lvlText w:val="•"/>
      <w:lvlJc w:val="left"/>
      <w:pPr>
        <w:ind w:left="1440" w:hanging="360"/>
      </w:pPr>
      <w:rPr>
        <w:rFonts w:ascii="Verdana" w:eastAsiaTheme="minorHAnsi" w:hAnsi="Verdana" w:cs="Arial Narro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CC04EE"/>
    <w:multiLevelType w:val="hybridMultilevel"/>
    <w:tmpl w:val="7D3CF34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29B872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AEDC2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EAD565A"/>
    <w:multiLevelType w:val="hybridMultilevel"/>
    <w:tmpl w:val="DDB29508"/>
    <w:lvl w:ilvl="0" w:tplc="08090001">
      <w:start w:val="1"/>
      <w:numFmt w:val="bullet"/>
      <w:lvlText w:val=""/>
      <w:lvlJc w:val="left"/>
      <w:pPr>
        <w:ind w:left="720" w:hanging="360"/>
      </w:pPr>
      <w:rPr>
        <w:rFonts w:ascii="Symbol" w:hAnsi="Symbol" w:hint="default"/>
      </w:rPr>
    </w:lvl>
    <w:lvl w:ilvl="1" w:tplc="C74C3EBC">
      <w:numFmt w:val="bullet"/>
      <w:lvlText w:val="·"/>
      <w:lvlJc w:val="left"/>
      <w:pPr>
        <w:ind w:left="1690" w:hanging="61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49909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2A88B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1E423E"/>
    <w:multiLevelType w:val="hybridMultilevel"/>
    <w:tmpl w:val="1284D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24AA9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E8BCE4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0BC2DE2"/>
    <w:multiLevelType w:val="hybridMultilevel"/>
    <w:tmpl w:val="B76E9D5A"/>
    <w:lvl w:ilvl="0" w:tplc="175809C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6984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3942E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2C25A9"/>
    <w:multiLevelType w:val="multilevel"/>
    <w:tmpl w:val="300227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A925E0D"/>
    <w:multiLevelType w:val="hybridMultilevel"/>
    <w:tmpl w:val="E202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77E5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0ECD0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2AD4811"/>
    <w:multiLevelType w:val="hybridMultilevel"/>
    <w:tmpl w:val="CF82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230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B137986"/>
    <w:multiLevelType w:val="hybridMultilevel"/>
    <w:tmpl w:val="DE0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8D3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886729"/>
    <w:multiLevelType w:val="hybridMultilevel"/>
    <w:tmpl w:val="DF6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0B0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3F2692C"/>
    <w:multiLevelType w:val="hybridMultilevel"/>
    <w:tmpl w:val="83E4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5FC2A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A8ADB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371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F8A90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FC90D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6239839">
    <w:abstractNumId w:val="36"/>
  </w:num>
  <w:num w:numId="2" w16cid:durableId="2079206660">
    <w:abstractNumId w:val="46"/>
  </w:num>
  <w:num w:numId="3" w16cid:durableId="478038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749257">
    <w:abstractNumId w:val="20"/>
  </w:num>
  <w:num w:numId="5" w16cid:durableId="306016933">
    <w:abstractNumId w:val="27"/>
  </w:num>
  <w:num w:numId="6" w16cid:durableId="2096198069">
    <w:abstractNumId w:val="33"/>
  </w:num>
  <w:num w:numId="7" w16cid:durableId="835192457">
    <w:abstractNumId w:val="21"/>
  </w:num>
  <w:num w:numId="8" w16cid:durableId="1720014640">
    <w:abstractNumId w:val="30"/>
  </w:num>
  <w:num w:numId="9" w16cid:durableId="478500199">
    <w:abstractNumId w:val="42"/>
  </w:num>
  <w:num w:numId="10" w16cid:durableId="256646237">
    <w:abstractNumId w:val="40"/>
  </w:num>
  <w:num w:numId="11" w16cid:durableId="1233734631">
    <w:abstractNumId w:val="44"/>
  </w:num>
  <w:num w:numId="12" w16cid:durableId="798648895">
    <w:abstractNumId w:val="37"/>
  </w:num>
  <w:num w:numId="13" w16cid:durableId="1162624593">
    <w:abstractNumId w:val="19"/>
  </w:num>
  <w:num w:numId="14" w16cid:durableId="1543710525">
    <w:abstractNumId w:val="23"/>
  </w:num>
  <w:num w:numId="15" w16cid:durableId="474881403">
    <w:abstractNumId w:val="39"/>
  </w:num>
  <w:num w:numId="16" w16cid:durableId="706875003">
    <w:abstractNumId w:val="6"/>
  </w:num>
  <w:num w:numId="17" w16cid:durableId="788280006">
    <w:abstractNumId w:val="43"/>
  </w:num>
  <w:num w:numId="18" w16cid:durableId="613245603">
    <w:abstractNumId w:val="2"/>
  </w:num>
  <w:num w:numId="19" w16cid:durableId="1425295798">
    <w:abstractNumId w:val="35"/>
  </w:num>
  <w:num w:numId="20" w16cid:durableId="82724827">
    <w:abstractNumId w:val="26"/>
  </w:num>
  <w:num w:numId="21" w16cid:durableId="1820609090">
    <w:abstractNumId w:val="34"/>
  </w:num>
  <w:num w:numId="22" w16cid:durableId="227687255">
    <w:abstractNumId w:val="10"/>
  </w:num>
  <w:num w:numId="23" w16cid:durableId="849106373">
    <w:abstractNumId w:val="18"/>
  </w:num>
  <w:num w:numId="24" w16cid:durableId="937251637">
    <w:abstractNumId w:val="12"/>
  </w:num>
  <w:num w:numId="25" w16cid:durableId="1392920001">
    <w:abstractNumId w:val="7"/>
  </w:num>
  <w:num w:numId="26" w16cid:durableId="1340156067">
    <w:abstractNumId w:val="32"/>
  </w:num>
  <w:num w:numId="27" w16cid:durableId="1028289088">
    <w:abstractNumId w:val="41"/>
  </w:num>
  <w:num w:numId="28" w16cid:durableId="1434783413">
    <w:abstractNumId w:val="16"/>
  </w:num>
  <w:num w:numId="29" w16cid:durableId="2062710101">
    <w:abstractNumId w:val="3"/>
  </w:num>
  <w:num w:numId="30" w16cid:durableId="68187872">
    <w:abstractNumId w:val="29"/>
  </w:num>
  <w:num w:numId="31" w16cid:durableId="1032268853">
    <w:abstractNumId w:val="31"/>
  </w:num>
  <w:num w:numId="32" w16cid:durableId="452986595">
    <w:abstractNumId w:val="51"/>
  </w:num>
  <w:num w:numId="33" w16cid:durableId="1832597287">
    <w:abstractNumId w:val="38"/>
  </w:num>
  <w:num w:numId="34" w16cid:durableId="452792757">
    <w:abstractNumId w:val="28"/>
  </w:num>
  <w:num w:numId="35" w16cid:durableId="1919900649">
    <w:abstractNumId w:val="8"/>
  </w:num>
  <w:num w:numId="36" w16cid:durableId="1033188469">
    <w:abstractNumId w:val="25"/>
  </w:num>
  <w:num w:numId="37" w16cid:durableId="993921923">
    <w:abstractNumId w:val="14"/>
  </w:num>
  <w:num w:numId="38" w16cid:durableId="1335953669">
    <w:abstractNumId w:val="17"/>
  </w:num>
  <w:num w:numId="39" w16cid:durableId="1180319404">
    <w:abstractNumId w:val="9"/>
  </w:num>
  <w:num w:numId="40" w16cid:durableId="101725682">
    <w:abstractNumId w:val="11"/>
  </w:num>
  <w:num w:numId="41" w16cid:durableId="948660778">
    <w:abstractNumId w:val="47"/>
  </w:num>
  <w:num w:numId="42" w16cid:durableId="144903559">
    <w:abstractNumId w:val="13"/>
  </w:num>
  <w:num w:numId="43" w16cid:durableId="548685870">
    <w:abstractNumId w:val="45"/>
  </w:num>
  <w:num w:numId="44" w16cid:durableId="1431507438">
    <w:abstractNumId w:val="22"/>
  </w:num>
  <w:num w:numId="45" w16cid:durableId="356782989">
    <w:abstractNumId w:val="5"/>
  </w:num>
  <w:num w:numId="46" w16cid:durableId="873034030">
    <w:abstractNumId w:val="4"/>
  </w:num>
  <w:num w:numId="47" w16cid:durableId="1339237816">
    <w:abstractNumId w:val="48"/>
  </w:num>
  <w:num w:numId="48" w16cid:durableId="782384972">
    <w:abstractNumId w:val="50"/>
  </w:num>
  <w:num w:numId="49" w16cid:durableId="250548665">
    <w:abstractNumId w:val="0"/>
  </w:num>
  <w:num w:numId="50" w16cid:durableId="496700755">
    <w:abstractNumId w:val="1"/>
  </w:num>
  <w:num w:numId="51" w16cid:durableId="1676303948">
    <w:abstractNumId w:val="49"/>
  </w:num>
  <w:num w:numId="52" w16cid:durableId="1221671933">
    <w:abstractNumId w:val="15"/>
  </w:num>
  <w:num w:numId="53" w16cid:durableId="1861581461">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8E"/>
    <w:rsid w:val="00005E55"/>
    <w:rsid w:val="0001176C"/>
    <w:rsid w:val="00020EAA"/>
    <w:rsid w:val="00036695"/>
    <w:rsid w:val="00041EA8"/>
    <w:rsid w:val="00050DE1"/>
    <w:rsid w:val="0006138F"/>
    <w:rsid w:val="0006310B"/>
    <w:rsid w:val="00064D44"/>
    <w:rsid w:val="00070E0C"/>
    <w:rsid w:val="00074514"/>
    <w:rsid w:val="0008105C"/>
    <w:rsid w:val="000829EF"/>
    <w:rsid w:val="00092CF9"/>
    <w:rsid w:val="00092E4C"/>
    <w:rsid w:val="00095A30"/>
    <w:rsid w:val="000A23B0"/>
    <w:rsid w:val="000A7241"/>
    <w:rsid w:val="000D065C"/>
    <w:rsid w:val="000D0F1F"/>
    <w:rsid w:val="000D31C4"/>
    <w:rsid w:val="000E1695"/>
    <w:rsid w:val="000E2CC1"/>
    <w:rsid w:val="000E62B6"/>
    <w:rsid w:val="000E6F43"/>
    <w:rsid w:val="000E702D"/>
    <w:rsid w:val="000F3A74"/>
    <w:rsid w:val="000F744C"/>
    <w:rsid w:val="00107A23"/>
    <w:rsid w:val="00111637"/>
    <w:rsid w:val="001220A8"/>
    <w:rsid w:val="00124276"/>
    <w:rsid w:val="001250A9"/>
    <w:rsid w:val="00126661"/>
    <w:rsid w:val="00147A57"/>
    <w:rsid w:val="00153546"/>
    <w:rsid w:val="00155164"/>
    <w:rsid w:val="00180364"/>
    <w:rsid w:val="00186830"/>
    <w:rsid w:val="001871EF"/>
    <w:rsid w:val="00193758"/>
    <w:rsid w:val="001A3EAE"/>
    <w:rsid w:val="001C0CD0"/>
    <w:rsid w:val="001C0F68"/>
    <w:rsid w:val="001C311E"/>
    <w:rsid w:val="001C69F7"/>
    <w:rsid w:val="001D1338"/>
    <w:rsid w:val="001F3445"/>
    <w:rsid w:val="001F6587"/>
    <w:rsid w:val="00210A2C"/>
    <w:rsid w:val="00216B0C"/>
    <w:rsid w:val="00217192"/>
    <w:rsid w:val="00223C32"/>
    <w:rsid w:val="0023483C"/>
    <w:rsid w:val="00235559"/>
    <w:rsid w:val="00236D3D"/>
    <w:rsid w:val="0024208F"/>
    <w:rsid w:val="002508ED"/>
    <w:rsid w:val="002559A1"/>
    <w:rsid w:val="00255C5E"/>
    <w:rsid w:val="00261BBE"/>
    <w:rsid w:val="00264C49"/>
    <w:rsid w:val="002661D4"/>
    <w:rsid w:val="00266465"/>
    <w:rsid w:val="002749E8"/>
    <w:rsid w:val="00277D49"/>
    <w:rsid w:val="00290A64"/>
    <w:rsid w:val="00290D4B"/>
    <w:rsid w:val="00292C3C"/>
    <w:rsid w:val="002B1EF4"/>
    <w:rsid w:val="002B3515"/>
    <w:rsid w:val="002B7BE6"/>
    <w:rsid w:val="002C13DB"/>
    <w:rsid w:val="002F03DD"/>
    <w:rsid w:val="002F428E"/>
    <w:rsid w:val="002F6BBC"/>
    <w:rsid w:val="00305029"/>
    <w:rsid w:val="00306538"/>
    <w:rsid w:val="003201CD"/>
    <w:rsid w:val="00320376"/>
    <w:rsid w:val="00320433"/>
    <w:rsid w:val="0032264C"/>
    <w:rsid w:val="003234B8"/>
    <w:rsid w:val="00331697"/>
    <w:rsid w:val="003342D0"/>
    <w:rsid w:val="003370CD"/>
    <w:rsid w:val="00340EF7"/>
    <w:rsid w:val="0034159F"/>
    <w:rsid w:val="00341B86"/>
    <w:rsid w:val="003435C9"/>
    <w:rsid w:val="00344A7D"/>
    <w:rsid w:val="0034676B"/>
    <w:rsid w:val="00352B32"/>
    <w:rsid w:val="00354576"/>
    <w:rsid w:val="0035554B"/>
    <w:rsid w:val="00360BA9"/>
    <w:rsid w:val="00362839"/>
    <w:rsid w:val="003661C4"/>
    <w:rsid w:val="00366433"/>
    <w:rsid w:val="003704E6"/>
    <w:rsid w:val="00375441"/>
    <w:rsid w:val="003824DE"/>
    <w:rsid w:val="00386452"/>
    <w:rsid w:val="00394C71"/>
    <w:rsid w:val="00396151"/>
    <w:rsid w:val="003A11FD"/>
    <w:rsid w:val="003A157B"/>
    <w:rsid w:val="003A1A84"/>
    <w:rsid w:val="003B3FB9"/>
    <w:rsid w:val="003C652E"/>
    <w:rsid w:val="003D7E03"/>
    <w:rsid w:val="003E1D24"/>
    <w:rsid w:val="003E52CD"/>
    <w:rsid w:val="003F32D8"/>
    <w:rsid w:val="003F348E"/>
    <w:rsid w:val="003F5AC8"/>
    <w:rsid w:val="003F5F90"/>
    <w:rsid w:val="004039C9"/>
    <w:rsid w:val="00404142"/>
    <w:rsid w:val="00407A09"/>
    <w:rsid w:val="00410700"/>
    <w:rsid w:val="004303D3"/>
    <w:rsid w:val="0043337F"/>
    <w:rsid w:val="00434E5C"/>
    <w:rsid w:val="0044080B"/>
    <w:rsid w:val="00440E30"/>
    <w:rsid w:val="00442C90"/>
    <w:rsid w:val="004438F4"/>
    <w:rsid w:val="00445910"/>
    <w:rsid w:val="00445F9E"/>
    <w:rsid w:val="00447847"/>
    <w:rsid w:val="00451EE3"/>
    <w:rsid w:val="00452DAB"/>
    <w:rsid w:val="0045643B"/>
    <w:rsid w:val="00460171"/>
    <w:rsid w:val="00464994"/>
    <w:rsid w:val="00492E24"/>
    <w:rsid w:val="00494F7B"/>
    <w:rsid w:val="004A0B0C"/>
    <w:rsid w:val="004A1724"/>
    <w:rsid w:val="004A7BF9"/>
    <w:rsid w:val="004B2FFE"/>
    <w:rsid w:val="004B7726"/>
    <w:rsid w:val="004C2303"/>
    <w:rsid w:val="004C2DAD"/>
    <w:rsid w:val="004C3106"/>
    <w:rsid w:val="004D1F6C"/>
    <w:rsid w:val="004D2F2E"/>
    <w:rsid w:val="004E1046"/>
    <w:rsid w:val="004E2CE7"/>
    <w:rsid w:val="004E5BF0"/>
    <w:rsid w:val="004F712C"/>
    <w:rsid w:val="004F7671"/>
    <w:rsid w:val="0050171C"/>
    <w:rsid w:val="00502602"/>
    <w:rsid w:val="00513842"/>
    <w:rsid w:val="00516655"/>
    <w:rsid w:val="00516A52"/>
    <w:rsid w:val="0051712F"/>
    <w:rsid w:val="00517BB9"/>
    <w:rsid w:val="00524B93"/>
    <w:rsid w:val="0052507D"/>
    <w:rsid w:val="00526371"/>
    <w:rsid w:val="00532DF4"/>
    <w:rsid w:val="00534505"/>
    <w:rsid w:val="0053696E"/>
    <w:rsid w:val="00541445"/>
    <w:rsid w:val="005454BF"/>
    <w:rsid w:val="00546FB0"/>
    <w:rsid w:val="00550D45"/>
    <w:rsid w:val="00551BEB"/>
    <w:rsid w:val="00552A71"/>
    <w:rsid w:val="0055346C"/>
    <w:rsid w:val="00556688"/>
    <w:rsid w:val="00560752"/>
    <w:rsid w:val="00566C5F"/>
    <w:rsid w:val="00575DEF"/>
    <w:rsid w:val="0057607F"/>
    <w:rsid w:val="005806A4"/>
    <w:rsid w:val="00580D7B"/>
    <w:rsid w:val="00582FE3"/>
    <w:rsid w:val="005846F8"/>
    <w:rsid w:val="0059180D"/>
    <w:rsid w:val="00591CCF"/>
    <w:rsid w:val="00593A2D"/>
    <w:rsid w:val="005A18D2"/>
    <w:rsid w:val="005A308A"/>
    <w:rsid w:val="005A3231"/>
    <w:rsid w:val="005A6B43"/>
    <w:rsid w:val="005A7AAF"/>
    <w:rsid w:val="005B1178"/>
    <w:rsid w:val="005B48F5"/>
    <w:rsid w:val="005B7FBB"/>
    <w:rsid w:val="005D2662"/>
    <w:rsid w:val="005E1B3F"/>
    <w:rsid w:val="005E4FEC"/>
    <w:rsid w:val="005E5663"/>
    <w:rsid w:val="005F4C76"/>
    <w:rsid w:val="005F56FB"/>
    <w:rsid w:val="005F685A"/>
    <w:rsid w:val="005F6FB2"/>
    <w:rsid w:val="0060613C"/>
    <w:rsid w:val="00606E64"/>
    <w:rsid w:val="00611E27"/>
    <w:rsid w:val="006172FB"/>
    <w:rsid w:val="00625F6B"/>
    <w:rsid w:val="00632F3F"/>
    <w:rsid w:val="00634A83"/>
    <w:rsid w:val="006421B9"/>
    <w:rsid w:val="0064341C"/>
    <w:rsid w:val="00643A3D"/>
    <w:rsid w:val="00656838"/>
    <w:rsid w:val="00681FF9"/>
    <w:rsid w:val="006827F6"/>
    <w:rsid w:val="006946E8"/>
    <w:rsid w:val="006977C6"/>
    <w:rsid w:val="006A19B8"/>
    <w:rsid w:val="006A291A"/>
    <w:rsid w:val="006A3F28"/>
    <w:rsid w:val="006A7CA8"/>
    <w:rsid w:val="006B21F5"/>
    <w:rsid w:val="006B4441"/>
    <w:rsid w:val="006B4D53"/>
    <w:rsid w:val="006E2690"/>
    <w:rsid w:val="006E5115"/>
    <w:rsid w:val="00705D0C"/>
    <w:rsid w:val="00706660"/>
    <w:rsid w:val="00710DAF"/>
    <w:rsid w:val="007120E1"/>
    <w:rsid w:val="00712DDA"/>
    <w:rsid w:val="0071397C"/>
    <w:rsid w:val="00715059"/>
    <w:rsid w:val="00715455"/>
    <w:rsid w:val="00715A91"/>
    <w:rsid w:val="00717368"/>
    <w:rsid w:val="00730F67"/>
    <w:rsid w:val="007315BD"/>
    <w:rsid w:val="007317EF"/>
    <w:rsid w:val="00733EE0"/>
    <w:rsid w:val="00736019"/>
    <w:rsid w:val="00745AEB"/>
    <w:rsid w:val="00765C8F"/>
    <w:rsid w:val="00765FEE"/>
    <w:rsid w:val="00774261"/>
    <w:rsid w:val="00780699"/>
    <w:rsid w:val="0078238A"/>
    <w:rsid w:val="00792A00"/>
    <w:rsid w:val="00794EA8"/>
    <w:rsid w:val="007A5FCD"/>
    <w:rsid w:val="007C617D"/>
    <w:rsid w:val="007D29CA"/>
    <w:rsid w:val="007D4BCF"/>
    <w:rsid w:val="007D5991"/>
    <w:rsid w:val="007D7CFF"/>
    <w:rsid w:val="007E1C3E"/>
    <w:rsid w:val="007E7E3F"/>
    <w:rsid w:val="007F1FF6"/>
    <w:rsid w:val="007F33D9"/>
    <w:rsid w:val="00801F1F"/>
    <w:rsid w:val="008100A4"/>
    <w:rsid w:val="00810241"/>
    <w:rsid w:val="008165E7"/>
    <w:rsid w:val="00820D96"/>
    <w:rsid w:val="00827E8E"/>
    <w:rsid w:val="00833713"/>
    <w:rsid w:val="008415BB"/>
    <w:rsid w:val="00844755"/>
    <w:rsid w:val="00844CF3"/>
    <w:rsid w:val="00846671"/>
    <w:rsid w:val="00852378"/>
    <w:rsid w:val="00852E1D"/>
    <w:rsid w:val="00856845"/>
    <w:rsid w:val="00856DCD"/>
    <w:rsid w:val="008575FB"/>
    <w:rsid w:val="0087025D"/>
    <w:rsid w:val="00880E85"/>
    <w:rsid w:val="008820FB"/>
    <w:rsid w:val="00882E31"/>
    <w:rsid w:val="00883C01"/>
    <w:rsid w:val="00886B29"/>
    <w:rsid w:val="00887370"/>
    <w:rsid w:val="008A0114"/>
    <w:rsid w:val="008A0BC0"/>
    <w:rsid w:val="008B44BD"/>
    <w:rsid w:val="008C210F"/>
    <w:rsid w:val="008D1895"/>
    <w:rsid w:val="008D30A4"/>
    <w:rsid w:val="008F0866"/>
    <w:rsid w:val="008F4A92"/>
    <w:rsid w:val="0090304F"/>
    <w:rsid w:val="00911519"/>
    <w:rsid w:val="00911A79"/>
    <w:rsid w:val="00916956"/>
    <w:rsid w:val="00931472"/>
    <w:rsid w:val="00940D2C"/>
    <w:rsid w:val="009441D6"/>
    <w:rsid w:val="00945EA6"/>
    <w:rsid w:val="0095637A"/>
    <w:rsid w:val="0098147F"/>
    <w:rsid w:val="00986AB7"/>
    <w:rsid w:val="00987E37"/>
    <w:rsid w:val="00993885"/>
    <w:rsid w:val="009971AC"/>
    <w:rsid w:val="009A6529"/>
    <w:rsid w:val="009B1E16"/>
    <w:rsid w:val="009B4B35"/>
    <w:rsid w:val="009C13B8"/>
    <w:rsid w:val="009C4A11"/>
    <w:rsid w:val="009D16A6"/>
    <w:rsid w:val="009D4A9E"/>
    <w:rsid w:val="009D5E67"/>
    <w:rsid w:val="009D72E1"/>
    <w:rsid w:val="009E411F"/>
    <w:rsid w:val="00A0684C"/>
    <w:rsid w:val="00A20B86"/>
    <w:rsid w:val="00A2671D"/>
    <w:rsid w:val="00A321A7"/>
    <w:rsid w:val="00A33F55"/>
    <w:rsid w:val="00A34621"/>
    <w:rsid w:val="00A34843"/>
    <w:rsid w:val="00A37F7F"/>
    <w:rsid w:val="00A524DC"/>
    <w:rsid w:val="00A643D4"/>
    <w:rsid w:val="00A64EB7"/>
    <w:rsid w:val="00A67C9F"/>
    <w:rsid w:val="00A83875"/>
    <w:rsid w:val="00A947A2"/>
    <w:rsid w:val="00AA1888"/>
    <w:rsid w:val="00AB6735"/>
    <w:rsid w:val="00AC4A9C"/>
    <w:rsid w:val="00AD3663"/>
    <w:rsid w:val="00AD4B2F"/>
    <w:rsid w:val="00AE2AFC"/>
    <w:rsid w:val="00AE3067"/>
    <w:rsid w:val="00AE37D5"/>
    <w:rsid w:val="00AE3BFE"/>
    <w:rsid w:val="00AE6842"/>
    <w:rsid w:val="00AE744E"/>
    <w:rsid w:val="00AF089A"/>
    <w:rsid w:val="00AF2AB7"/>
    <w:rsid w:val="00B00AEE"/>
    <w:rsid w:val="00B011BA"/>
    <w:rsid w:val="00B12489"/>
    <w:rsid w:val="00B17323"/>
    <w:rsid w:val="00B21175"/>
    <w:rsid w:val="00B241E8"/>
    <w:rsid w:val="00B24483"/>
    <w:rsid w:val="00B25DD7"/>
    <w:rsid w:val="00B32E23"/>
    <w:rsid w:val="00B40001"/>
    <w:rsid w:val="00B41DCB"/>
    <w:rsid w:val="00B43429"/>
    <w:rsid w:val="00B46267"/>
    <w:rsid w:val="00B5119B"/>
    <w:rsid w:val="00B51AA5"/>
    <w:rsid w:val="00B544BC"/>
    <w:rsid w:val="00B5774F"/>
    <w:rsid w:val="00B615E7"/>
    <w:rsid w:val="00B721C4"/>
    <w:rsid w:val="00B730BF"/>
    <w:rsid w:val="00B73102"/>
    <w:rsid w:val="00B7435E"/>
    <w:rsid w:val="00B746C9"/>
    <w:rsid w:val="00B74AEF"/>
    <w:rsid w:val="00B76AE9"/>
    <w:rsid w:val="00B83E9F"/>
    <w:rsid w:val="00B84371"/>
    <w:rsid w:val="00B91E81"/>
    <w:rsid w:val="00B921B6"/>
    <w:rsid w:val="00B9228D"/>
    <w:rsid w:val="00B92FD7"/>
    <w:rsid w:val="00BA2B07"/>
    <w:rsid w:val="00BA2BF4"/>
    <w:rsid w:val="00BA7FBC"/>
    <w:rsid w:val="00BB3BEF"/>
    <w:rsid w:val="00BB57D0"/>
    <w:rsid w:val="00BC5DFD"/>
    <w:rsid w:val="00BD302A"/>
    <w:rsid w:val="00BD316A"/>
    <w:rsid w:val="00BD4F96"/>
    <w:rsid w:val="00BE103F"/>
    <w:rsid w:val="00BE2AA3"/>
    <w:rsid w:val="00BE5B17"/>
    <w:rsid w:val="00C0162E"/>
    <w:rsid w:val="00C01E3C"/>
    <w:rsid w:val="00C06B61"/>
    <w:rsid w:val="00C12FF2"/>
    <w:rsid w:val="00C133E4"/>
    <w:rsid w:val="00C14159"/>
    <w:rsid w:val="00C151E7"/>
    <w:rsid w:val="00C162B7"/>
    <w:rsid w:val="00C20F9D"/>
    <w:rsid w:val="00C22D52"/>
    <w:rsid w:val="00C2665F"/>
    <w:rsid w:val="00C2741C"/>
    <w:rsid w:val="00C34203"/>
    <w:rsid w:val="00C41B54"/>
    <w:rsid w:val="00C41FB6"/>
    <w:rsid w:val="00C4355E"/>
    <w:rsid w:val="00C50408"/>
    <w:rsid w:val="00C51780"/>
    <w:rsid w:val="00C52AF6"/>
    <w:rsid w:val="00C60500"/>
    <w:rsid w:val="00C612F2"/>
    <w:rsid w:val="00C61CE7"/>
    <w:rsid w:val="00C62620"/>
    <w:rsid w:val="00C730BD"/>
    <w:rsid w:val="00C760B9"/>
    <w:rsid w:val="00C76FBB"/>
    <w:rsid w:val="00C803B0"/>
    <w:rsid w:val="00C81929"/>
    <w:rsid w:val="00C82ACA"/>
    <w:rsid w:val="00C94720"/>
    <w:rsid w:val="00C958D5"/>
    <w:rsid w:val="00C96171"/>
    <w:rsid w:val="00C971DD"/>
    <w:rsid w:val="00CA2BC4"/>
    <w:rsid w:val="00CA7DC9"/>
    <w:rsid w:val="00CC0D40"/>
    <w:rsid w:val="00CC7A2D"/>
    <w:rsid w:val="00CD0E20"/>
    <w:rsid w:val="00CD19B5"/>
    <w:rsid w:val="00CD721F"/>
    <w:rsid w:val="00CE16CC"/>
    <w:rsid w:val="00CE3B92"/>
    <w:rsid w:val="00D06AA4"/>
    <w:rsid w:val="00D142E8"/>
    <w:rsid w:val="00D24DA1"/>
    <w:rsid w:val="00D46351"/>
    <w:rsid w:val="00D512D8"/>
    <w:rsid w:val="00D52F5F"/>
    <w:rsid w:val="00D55469"/>
    <w:rsid w:val="00D5730E"/>
    <w:rsid w:val="00D6102C"/>
    <w:rsid w:val="00D630CC"/>
    <w:rsid w:val="00D677E2"/>
    <w:rsid w:val="00D70A96"/>
    <w:rsid w:val="00D7433A"/>
    <w:rsid w:val="00D76C62"/>
    <w:rsid w:val="00D76D64"/>
    <w:rsid w:val="00D80ABC"/>
    <w:rsid w:val="00D8586B"/>
    <w:rsid w:val="00D8600A"/>
    <w:rsid w:val="00D86C96"/>
    <w:rsid w:val="00D942A5"/>
    <w:rsid w:val="00D9653B"/>
    <w:rsid w:val="00DA02B2"/>
    <w:rsid w:val="00DA0A85"/>
    <w:rsid w:val="00DB1931"/>
    <w:rsid w:val="00DB5E59"/>
    <w:rsid w:val="00DC3165"/>
    <w:rsid w:val="00DC4130"/>
    <w:rsid w:val="00DC4252"/>
    <w:rsid w:val="00DC7E35"/>
    <w:rsid w:val="00DD2741"/>
    <w:rsid w:val="00DD5605"/>
    <w:rsid w:val="00DD7E0B"/>
    <w:rsid w:val="00DE7BA7"/>
    <w:rsid w:val="00E00134"/>
    <w:rsid w:val="00E012E7"/>
    <w:rsid w:val="00E02D91"/>
    <w:rsid w:val="00E0499C"/>
    <w:rsid w:val="00E13D05"/>
    <w:rsid w:val="00E221DB"/>
    <w:rsid w:val="00E228E6"/>
    <w:rsid w:val="00E22BBC"/>
    <w:rsid w:val="00E258DB"/>
    <w:rsid w:val="00E30FD0"/>
    <w:rsid w:val="00E32A81"/>
    <w:rsid w:val="00E51573"/>
    <w:rsid w:val="00E55542"/>
    <w:rsid w:val="00E55E07"/>
    <w:rsid w:val="00E65685"/>
    <w:rsid w:val="00E670F4"/>
    <w:rsid w:val="00E7024D"/>
    <w:rsid w:val="00E7143E"/>
    <w:rsid w:val="00E86A4A"/>
    <w:rsid w:val="00E92015"/>
    <w:rsid w:val="00E93C06"/>
    <w:rsid w:val="00E969D4"/>
    <w:rsid w:val="00EA3969"/>
    <w:rsid w:val="00EA4C0B"/>
    <w:rsid w:val="00EB61E5"/>
    <w:rsid w:val="00EB656F"/>
    <w:rsid w:val="00EB6B9D"/>
    <w:rsid w:val="00EB6F8C"/>
    <w:rsid w:val="00EC01CA"/>
    <w:rsid w:val="00EC0513"/>
    <w:rsid w:val="00EC2A00"/>
    <w:rsid w:val="00EC6EF0"/>
    <w:rsid w:val="00ED4BE2"/>
    <w:rsid w:val="00EE4CC7"/>
    <w:rsid w:val="00EE5B74"/>
    <w:rsid w:val="00EF2895"/>
    <w:rsid w:val="00EF4079"/>
    <w:rsid w:val="00EF4B6A"/>
    <w:rsid w:val="00F01B35"/>
    <w:rsid w:val="00F067AE"/>
    <w:rsid w:val="00F120B8"/>
    <w:rsid w:val="00F14E99"/>
    <w:rsid w:val="00F164D7"/>
    <w:rsid w:val="00F3379B"/>
    <w:rsid w:val="00F36113"/>
    <w:rsid w:val="00F37B52"/>
    <w:rsid w:val="00F40A3A"/>
    <w:rsid w:val="00F45157"/>
    <w:rsid w:val="00F538E2"/>
    <w:rsid w:val="00F55D81"/>
    <w:rsid w:val="00F61265"/>
    <w:rsid w:val="00F72CF8"/>
    <w:rsid w:val="00F83DB6"/>
    <w:rsid w:val="00F915E9"/>
    <w:rsid w:val="00F932E5"/>
    <w:rsid w:val="00F95C78"/>
    <w:rsid w:val="00F96743"/>
    <w:rsid w:val="00FA6CD1"/>
    <w:rsid w:val="00FB11C0"/>
    <w:rsid w:val="00FB277F"/>
    <w:rsid w:val="00FC1C9F"/>
    <w:rsid w:val="00FC3817"/>
    <w:rsid w:val="00FC6EC9"/>
    <w:rsid w:val="00FD4A47"/>
    <w:rsid w:val="00FD673B"/>
    <w:rsid w:val="00FF446C"/>
    <w:rsid w:val="00FF51D4"/>
    <w:rsid w:val="00FF5954"/>
    <w:rsid w:val="03947510"/>
    <w:rsid w:val="07CD3B90"/>
    <w:rsid w:val="147ACF9F"/>
    <w:rsid w:val="14A3B94A"/>
    <w:rsid w:val="2495854B"/>
    <w:rsid w:val="315E3B9A"/>
    <w:rsid w:val="329D1B9F"/>
    <w:rsid w:val="3BD14B44"/>
    <w:rsid w:val="3DF9E391"/>
    <w:rsid w:val="40C71665"/>
    <w:rsid w:val="4520326D"/>
    <w:rsid w:val="4F2D7D02"/>
    <w:rsid w:val="4FADA72C"/>
    <w:rsid w:val="52651DC4"/>
    <w:rsid w:val="55B5B365"/>
    <w:rsid w:val="592B02BD"/>
    <w:rsid w:val="66165E71"/>
    <w:rsid w:val="69C51DA8"/>
    <w:rsid w:val="6CD28391"/>
    <w:rsid w:val="7477897D"/>
    <w:rsid w:val="79E32EF8"/>
    <w:rsid w:val="7A1540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B724"/>
  <w15:docId w15:val="{5F1A76E9-EB67-4C50-92E7-730E9E9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3E"/>
    <w:rPr>
      <w:rFonts w:ascii="Segoe UI" w:hAnsi="Segoe UI"/>
      <w:szCs w:val="24"/>
    </w:rPr>
  </w:style>
  <w:style w:type="paragraph" w:styleId="Heading1">
    <w:name w:val="heading 1"/>
    <w:next w:val="Normal"/>
    <w:link w:val="Heading1Char"/>
    <w:uiPriority w:val="99"/>
    <w:qFormat/>
    <w:rsid w:val="00E7143E"/>
    <w:pPr>
      <w:keepNext/>
      <w:spacing w:before="240" w:after="60"/>
      <w:outlineLvl w:val="0"/>
    </w:pPr>
    <w:rPr>
      <w:rFonts w:ascii="Segoe UI" w:hAnsi="Segoe UI" w:cs="Arial"/>
      <w:b/>
      <w:bCs/>
      <w:kern w:val="32"/>
      <w:szCs w:val="32"/>
    </w:rPr>
  </w:style>
  <w:style w:type="paragraph" w:styleId="Heading2">
    <w:name w:val="heading 2"/>
    <w:link w:val="Heading2Char"/>
    <w:autoRedefine/>
    <w:uiPriority w:val="9"/>
    <w:unhideWhenUsed/>
    <w:qFormat/>
    <w:locked/>
    <w:rsid w:val="00856845"/>
    <w:pPr>
      <w:keepNext/>
      <w:keepLines/>
      <w:spacing w:before="40"/>
      <w:jc w:val="both"/>
      <w:outlineLvl w:val="1"/>
    </w:pPr>
    <w:rPr>
      <w:rFonts w:ascii="Segoe UI" w:eastAsiaTheme="majorEastAsia" w:hAnsi="Segoe U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143E"/>
    <w:rPr>
      <w:rFonts w:ascii="Segoe UI" w:hAnsi="Segoe UI" w:cs="Arial"/>
      <w:b/>
      <w:bCs/>
      <w:kern w:val="32"/>
      <w:szCs w:val="32"/>
    </w:rPr>
  </w:style>
  <w:style w:type="table" w:styleId="TableGrid">
    <w:name w:val="Table Grid"/>
    <w:basedOn w:val="TableNormal"/>
    <w:uiPriority w:val="99"/>
    <w:rsid w:val="005E4F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6433"/>
    <w:pPr>
      <w:tabs>
        <w:tab w:val="left" w:pos="480"/>
        <w:tab w:val="right" w:leader="dot" w:pos="9628"/>
      </w:tabs>
    </w:pPr>
    <w:rPr>
      <w:b/>
      <w:szCs w:val="22"/>
    </w:rPr>
  </w:style>
  <w:style w:type="paragraph" w:styleId="Header">
    <w:name w:val="header"/>
    <w:basedOn w:val="Normal"/>
    <w:next w:val="Normal"/>
    <w:link w:val="HeaderChar"/>
    <w:uiPriority w:val="99"/>
    <w:rsid w:val="005E4FEC"/>
    <w:pPr>
      <w:autoSpaceDE w:val="0"/>
      <w:autoSpaceDN w:val="0"/>
      <w:adjustRightInd w:val="0"/>
    </w:pPr>
    <w:rPr>
      <w:rFonts w:ascii="KEKANK+Arial" w:hAnsi="KEKANK+Arial"/>
      <w:lang w:val="en-US" w:eastAsia="en-US"/>
    </w:rPr>
  </w:style>
  <w:style w:type="character" w:customStyle="1" w:styleId="HeaderChar">
    <w:name w:val="Header Char"/>
    <w:basedOn w:val="DefaultParagraphFont"/>
    <w:link w:val="Header"/>
    <w:uiPriority w:val="99"/>
    <w:rsid w:val="00FE7F82"/>
    <w:rPr>
      <w:sz w:val="24"/>
      <w:szCs w:val="24"/>
    </w:rPr>
  </w:style>
  <w:style w:type="paragraph" w:styleId="Footer">
    <w:name w:val="footer"/>
    <w:basedOn w:val="Normal"/>
    <w:link w:val="FooterChar"/>
    <w:uiPriority w:val="99"/>
    <w:rsid w:val="005E4FEC"/>
    <w:pPr>
      <w:tabs>
        <w:tab w:val="center" w:pos="4320"/>
        <w:tab w:val="right" w:pos="8640"/>
      </w:tabs>
    </w:pPr>
  </w:style>
  <w:style w:type="character" w:customStyle="1" w:styleId="FooterChar">
    <w:name w:val="Footer Char"/>
    <w:basedOn w:val="DefaultParagraphFont"/>
    <w:link w:val="Footer"/>
    <w:uiPriority w:val="99"/>
    <w:rsid w:val="00FE7F82"/>
    <w:rPr>
      <w:sz w:val="24"/>
      <w:szCs w:val="24"/>
    </w:rPr>
  </w:style>
  <w:style w:type="character" w:styleId="PageNumber">
    <w:name w:val="page number"/>
    <w:basedOn w:val="DefaultParagraphFont"/>
    <w:uiPriority w:val="99"/>
    <w:rsid w:val="005E4FEC"/>
    <w:rPr>
      <w:rFonts w:cs="Times New Roman"/>
    </w:rPr>
  </w:style>
  <w:style w:type="paragraph" w:styleId="BalloonText">
    <w:name w:val="Balloon Text"/>
    <w:basedOn w:val="Normal"/>
    <w:link w:val="BalloonTextChar"/>
    <w:uiPriority w:val="99"/>
    <w:semiHidden/>
    <w:rsid w:val="005E4FEC"/>
    <w:rPr>
      <w:rFonts w:ascii="Tahoma" w:hAnsi="Tahoma" w:cs="Tahoma"/>
      <w:sz w:val="16"/>
      <w:szCs w:val="16"/>
    </w:rPr>
  </w:style>
  <w:style w:type="character" w:customStyle="1" w:styleId="BalloonTextChar">
    <w:name w:val="Balloon Text Char"/>
    <w:basedOn w:val="DefaultParagraphFont"/>
    <w:link w:val="BalloonText"/>
    <w:uiPriority w:val="99"/>
    <w:semiHidden/>
    <w:rsid w:val="00FE7F82"/>
    <w:rPr>
      <w:sz w:val="0"/>
      <w:szCs w:val="0"/>
    </w:rPr>
  </w:style>
  <w:style w:type="paragraph" w:styleId="BodyText">
    <w:name w:val="Body Text"/>
    <w:basedOn w:val="Normal"/>
    <w:link w:val="BodyTextChar"/>
    <w:rsid w:val="00765FEE"/>
    <w:rPr>
      <w:rFonts w:ascii="Arial" w:hAnsi="Arial"/>
      <w:sz w:val="20"/>
      <w:szCs w:val="20"/>
    </w:rPr>
  </w:style>
  <w:style w:type="character" w:customStyle="1" w:styleId="BodyTextChar">
    <w:name w:val="Body Text Char"/>
    <w:basedOn w:val="DefaultParagraphFont"/>
    <w:link w:val="BodyText"/>
    <w:rsid w:val="00FE7F82"/>
    <w:rPr>
      <w:sz w:val="24"/>
      <w:szCs w:val="24"/>
    </w:rPr>
  </w:style>
  <w:style w:type="paragraph" w:styleId="ListParagraph">
    <w:name w:val="List Paragraph"/>
    <w:basedOn w:val="Normal"/>
    <w:uiPriority w:val="34"/>
    <w:qFormat/>
    <w:rsid w:val="00C06B61"/>
    <w:pPr>
      <w:ind w:left="720"/>
    </w:pPr>
  </w:style>
  <w:style w:type="character" w:customStyle="1" w:styleId="Heading2Char">
    <w:name w:val="Heading 2 Char"/>
    <w:basedOn w:val="DefaultParagraphFont"/>
    <w:link w:val="Heading2"/>
    <w:uiPriority w:val="9"/>
    <w:rsid w:val="00856845"/>
    <w:rPr>
      <w:rFonts w:ascii="Segoe UI" w:eastAsiaTheme="majorEastAsia" w:hAnsi="Segoe UI" w:cstheme="majorBidi"/>
      <w:b/>
      <w:bCs/>
      <w:color w:val="000000" w:themeColor="text1"/>
    </w:rPr>
  </w:style>
  <w:style w:type="paragraph" w:styleId="TOCHeading">
    <w:name w:val="TOC Heading"/>
    <w:basedOn w:val="Heading1"/>
    <w:next w:val="Normal"/>
    <w:uiPriority w:val="39"/>
    <w:unhideWhenUsed/>
    <w:qFormat/>
    <w:rsid w:val="0052507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366433"/>
    <w:pPr>
      <w:tabs>
        <w:tab w:val="left" w:pos="880"/>
        <w:tab w:val="right" w:leader="dot" w:pos="9629"/>
      </w:tabs>
      <w:ind w:left="238"/>
    </w:pPr>
  </w:style>
  <w:style w:type="character" w:styleId="Hyperlink">
    <w:name w:val="Hyperlink"/>
    <w:basedOn w:val="DefaultParagraphFont"/>
    <w:uiPriority w:val="99"/>
    <w:unhideWhenUsed/>
    <w:rsid w:val="0052507D"/>
    <w:rPr>
      <w:color w:val="0000FF" w:themeColor="hyperlink"/>
      <w:u w:val="single"/>
    </w:rPr>
  </w:style>
  <w:style w:type="character" w:styleId="IntenseReference">
    <w:name w:val="Intense Reference"/>
    <w:basedOn w:val="DefaultParagraphFont"/>
    <w:uiPriority w:val="32"/>
    <w:qFormat/>
    <w:rsid w:val="00306538"/>
    <w:rPr>
      <w:b/>
      <w:bCs/>
      <w:smallCaps/>
      <w:color w:val="4F81BD" w:themeColor="accent1"/>
      <w:spacing w:val="5"/>
    </w:rPr>
  </w:style>
  <w:style w:type="character" w:styleId="FollowedHyperlink">
    <w:name w:val="FollowedHyperlink"/>
    <w:basedOn w:val="DefaultParagraphFont"/>
    <w:uiPriority w:val="99"/>
    <w:semiHidden/>
    <w:unhideWhenUsed/>
    <w:rsid w:val="00DA02B2"/>
    <w:rPr>
      <w:color w:val="800080" w:themeColor="followedHyperlink"/>
      <w:u w:val="single"/>
    </w:rPr>
  </w:style>
  <w:style w:type="character" w:styleId="Emphasis">
    <w:name w:val="Emphasis"/>
    <w:basedOn w:val="DefaultParagraphFont"/>
    <w:qFormat/>
    <w:locked/>
    <w:rsid w:val="006B21F5"/>
    <w:rPr>
      <w:i/>
      <w:iCs/>
    </w:rPr>
  </w:style>
  <w:style w:type="character" w:customStyle="1" w:styleId="grame">
    <w:name w:val="grame"/>
    <w:basedOn w:val="DefaultParagraphFont"/>
    <w:rsid w:val="001C0F68"/>
  </w:style>
  <w:style w:type="character" w:customStyle="1" w:styleId="heading2char0">
    <w:name w:val="heading2char"/>
    <w:basedOn w:val="DefaultParagraphFont"/>
    <w:rsid w:val="001C0F68"/>
  </w:style>
  <w:style w:type="character" w:customStyle="1" w:styleId="spelle">
    <w:name w:val="spelle"/>
    <w:basedOn w:val="DefaultParagraphFont"/>
    <w:rsid w:val="001C0F68"/>
  </w:style>
  <w:style w:type="paragraph" w:styleId="Revision">
    <w:name w:val="Revision"/>
    <w:hidden/>
    <w:uiPriority w:val="99"/>
    <w:semiHidden/>
    <w:rsid w:val="00780699"/>
    <w:rPr>
      <w:rFonts w:ascii="Segoe UI" w:hAnsi="Segoe UI"/>
      <w:szCs w:val="24"/>
    </w:rPr>
  </w:style>
  <w:style w:type="numbering" w:customStyle="1" w:styleId="NoList1">
    <w:name w:val="No List1"/>
    <w:next w:val="NoList"/>
    <w:uiPriority w:val="99"/>
    <w:semiHidden/>
    <w:unhideWhenUsed/>
    <w:rsid w:val="007E1C3E"/>
  </w:style>
  <w:style w:type="table" w:customStyle="1" w:styleId="TableGrid1">
    <w:name w:val="Table Grid1"/>
    <w:basedOn w:val="TableNormal"/>
    <w:next w:val="TableGrid"/>
    <w:uiPriority w:val="39"/>
    <w:rsid w:val="007E1C3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1">
    <w:name w:val="Pa4_1"/>
    <w:basedOn w:val="Normal"/>
    <w:next w:val="Normal"/>
    <w:uiPriority w:val="99"/>
    <w:rsid w:val="007E1C3E"/>
    <w:pPr>
      <w:autoSpaceDE w:val="0"/>
      <w:autoSpaceDN w:val="0"/>
      <w:adjustRightInd w:val="0"/>
      <w:spacing w:line="481" w:lineRule="atLeast"/>
    </w:pPr>
    <w:rPr>
      <w:rFonts w:ascii="Arial Narrow" w:eastAsia="Calibri" w:hAnsi="Arial Narrow"/>
      <w:sz w:val="24"/>
      <w:lang w:eastAsia="en-US"/>
    </w:rPr>
  </w:style>
  <w:style w:type="character" w:customStyle="1" w:styleId="A41">
    <w:name w:val="A4_1"/>
    <w:uiPriority w:val="99"/>
    <w:rsid w:val="007E1C3E"/>
    <w:rPr>
      <w:rFonts w:cs="Arial Narrow"/>
      <w:color w:val="000000"/>
      <w:sz w:val="22"/>
      <w:szCs w:val="22"/>
    </w:rPr>
  </w:style>
  <w:style w:type="paragraph" w:customStyle="1" w:styleId="Default">
    <w:name w:val="Default"/>
    <w:rsid w:val="007E1C3E"/>
    <w:pPr>
      <w:autoSpaceDE w:val="0"/>
      <w:autoSpaceDN w:val="0"/>
      <w:adjustRightInd w:val="0"/>
    </w:pPr>
    <w:rPr>
      <w:rFonts w:ascii="Microsoft Sans Serif" w:eastAsia="Calibri" w:hAnsi="Microsoft Sans Serif" w:cs="Microsoft Sans Serif"/>
      <w:color w:val="000000"/>
      <w:sz w:val="24"/>
      <w:szCs w:val="24"/>
      <w:lang w:eastAsia="en-US"/>
    </w:rPr>
  </w:style>
  <w:style w:type="paragraph" w:customStyle="1" w:styleId="NoSpacing1">
    <w:name w:val="No Spacing1"/>
    <w:next w:val="NoSpacing"/>
    <w:link w:val="NoSpacingChar"/>
    <w:uiPriority w:val="1"/>
    <w:qFormat/>
    <w:rsid w:val="007E1C3E"/>
    <w:rPr>
      <w:rFonts w:ascii="Calibri" w:hAnsi="Calibri"/>
      <w:lang w:val="en-US" w:eastAsia="en-US"/>
    </w:rPr>
  </w:style>
  <w:style w:type="character" w:customStyle="1" w:styleId="NoSpacingChar">
    <w:name w:val="No Spacing Char"/>
    <w:basedOn w:val="DefaultParagraphFont"/>
    <w:link w:val="NoSpacing1"/>
    <w:uiPriority w:val="1"/>
    <w:rsid w:val="007E1C3E"/>
    <w:rPr>
      <w:rFonts w:eastAsia="Times New Roman"/>
      <w:lang w:val="en-US"/>
    </w:rPr>
  </w:style>
  <w:style w:type="character" w:customStyle="1" w:styleId="A61">
    <w:name w:val="A6_1"/>
    <w:uiPriority w:val="99"/>
    <w:rsid w:val="007E1C3E"/>
    <w:rPr>
      <w:rFonts w:cs="Arial Narrow"/>
      <w:color w:val="000000"/>
      <w:sz w:val="22"/>
      <w:szCs w:val="22"/>
    </w:rPr>
  </w:style>
  <w:style w:type="paragraph" w:customStyle="1" w:styleId="Pa21">
    <w:name w:val="Pa2_1"/>
    <w:basedOn w:val="Default"/>
    <w:next w:val="Default"/>
    <w:uiPriority w:val="99"/>
    <w:rsid w:val="007E1C3E"/>
    <w:pPr>
      <w:spacing w:line="481" w:lineRule="atLeast"/>
    </w:pPr>
    <w:rPr>
      <w:rFonts w:ascii="Arial Narrow" w:hAnsi="Arial Narrow" w:cs="Times New Roman"/>
      <w:color w:val="auto"/>
    </w:rPr>
  </w:style>
  <w:style w:type="paragraph" w:customStyle="1" w:styleId="Pa51">
    <w:name w:val="Pa5_1"/>
    <w:basedOn w:val="Default"/>
    <w:next w:val="Default"/>
    <w:uiPriority w:val="99"/>
    <w:rsid w:val="007E1C3E"/>
    <w:pPr>
      <w:spacing w:line="481" w:lineRule="atLeast"/>
    </w:pPr>
    <w:rPr>
      <w:rFonts w:ascii="Arial Narrow" w:hAnsi="Arial Narrow" w:cs="Times New Roman"/>
      <w:color w:val="auto"/>
    </w:rPr>
  </w:style>
  <w:style w:type="character" w:styleId="UnresolvedMention">
    <w:name w:val="Unresolved Mention"/>
    <w:basedOn w:val="DefaultParagraphFont"/>
    <w:uiPriority w:val="99"/>
    <w:semiHidden/>
    <w:unhideWhenUsed/>
    <w:rsid w:val="007E1C3E"/>
    <w:rPr>
      <w:color w:val="605E5C"/>
      <w:shd w:val="clear" w:color="auto" w:fill="E1DFDD"/>
    </w:rPr>
  </w:style>
  <w:style w:type="paragraph" w:styleId="NoSpacing">
    <w:name w:val="No Spacing"/>
    <w:uiPriority w:val="1"/>
    <w:qFormat/>
    <w:rsid w:val="007E1C3E"/>
    <w:rPr>
      <w:rFonts w:ascii="Segoe UI" w:hAnsi="Segoe UI"/>
      <w:szCs w:val="24"/>
    </w:rPr>
  </w:style>
  <w:style w:type="character" w:styleId="CommentReference">
    <w:name w:val="annotation reference"/>
    <w:basedOn w:val="DefaultParagraphFont"/>
    <w:uiPriority w:val="99"/>
    <w:semiHidden/>
    <w:unhideWhenUsed/>
    <w:rsid w:val="00FA6CD1"/>
    <w:rPr>
      <w:sz w:val="16"/>
      <w:szCs w:val="16"/>
    </w:rPr>
  </w:style>
  <w:style w:type="paragraph" w:styleId="CommentText">
    <w:name w:val="annotation text"/>
    <w:basedOn w:val="Normal"/>
    <w:link w:val="CommentTextChar"/>
    <w:uiPriority w:val="99"/>
    <w:unhideWhenUsed/>
    <w:rsid w:val="00FA6CD1"/>
    <w:rPr>
      <w:sz w:val="20"/>
      <w:szCs w:val="20"/>
    </w:rPr>
  </w:style>
  <w:style w:type="character" w:customStyle="1" w:styleId="CommentTextChar">
    <w:name w:val="Comment Text Char"/>
    <w:basedOn w:val="DefaultParagraphFont"/>
    <w:link w:val="CommentText"/>
    <w:uiPriority w:val="99"/>
    <w:rsid w:val="00FA6CD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FA6CD1"/>
    <w:rPr>
      <w:b/>
      <w:bCs/>
    </w:rPr>
  </w:style>
  <w:style w:type="character" w:customStyle="1" w:styleId="CommentSubjectChar">
    <w:name w:val="Comment Subject Char"/>
    <w:basedOn w:val="CommentTextChar"/>
    <w:link w:val="CommentSubject"/>
    <w:uiPriority w:val="99"/>
    <w:semiHidden/>
    <w:rsid w:val="00FA6CD1"/>
    <w:rPr>
      <w:rFonts w:ascii="Segoe UI" w:hAnsi="Segoe UI"/>
      <w:b/>
      <w:bCs/>
      <w:sz w:val="20"/>
      <w:szCs w:val="20"/>
    </w:rPr>
  </w:style>
  <w:style w:type="character" w:styleId="Mention">
    <w:name w:val="Mention"/>
    <w:basedOn w:val="DefaultParagraphFont"/>
    <w:uiPriority w:val="99"/>
    <w:unhideWhenUsed/>
    <w:rsid w:val="00E7024D"/>
    <w:rPr>
      <w:color w:val="2B579A"/>
      <w:shd w:val="clear" w:color="auto" w:fill="E1DFDD"/>
    </w:rPr>
  </w:style>
  <w:style w:type="character" w:customStyle="1" w:styleId="ui-provider">
    <w:name w:val="ui-provider"/>
    <w:basedOn w:val="DefaultParagraphFont"/>
    <w:rsid w:val="001C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5118">
      <w:bodyDiv w:val="1"/>
      <w:marLeft w:val="0"/>
      <w:marRight w:val="0"/>
      <w:marTop w:val="0"/>
      <w:marBottom w:val="0"/>
      <w:divBdr>
        <w:top w:val="none" w:sz="0" w:space="0" w:color="auto"/>
        <w:left w:val="none" w:sz="0" w:space="0" w:color="auto"/>
        <w:bottom w:val="none" w:sz="0" w:space="0" w:color="auto"/>
        <w:right w:val="none" w:sz="0" w:space="0" w:color="auto"/>
      </w:divBdr>
    </w:div>
    <w:div w:id="1719082339">
      <w:marLeft w:val="0"/>
      <w:marRight w:val="0"/>
      <w:marTop w:val="0"/>
      <w:marBottom w:val="0"/>
      <w:divBdr>
        <w:top w:val="none" w:sz="0" w:space="0" w:color="auto"/>
        <w:left w:val="none" w:sz="0" w:space="0" w:color="auto"/>
        <w:bottom w:val="none" w:sz="0" w:space="0" w:color="auto"/>
        <w:right w:val="none" w:sz="0" w:space="0" w:color="auto"/>
      </w:divBdr>
    </w:div>
    <w:div w:id="1719082340">
      <w:marLeft w:val="0"/>
      <w:marRight w:val="0"/>
      <w:marTop w:val="0"/>
      <w:marBottom w:val="0"/>
      <w:divBdr>
        <w:top w:val="none" w:sz="0" w:space="0" w:color="auto"/>
        <w:left w:val="none" w:sz="0" w:space="0" w:color="auto"/>
        <w:bottom w:val="none" w:sz="0" w:space="0" w:color="auto"/>
        <w:right w:val="none" w:sz="0" w:space="0" w:color="auto"/>
      </w:divBdr>
    </w:div>
    <w:div w:id="1719082341">
      <w:marLeft w:val="0"/>
      <w:marRight w:val="0"/>
      <w:marTop w:val="0"/>
      <w:marBottom w:val="0"/>
      <w:divBdr>
        <w:top w:val="none" w:sz="0" w:space="0" w:color="auto"/>
        <w:left w:val="none" w:sz="0" w:space="0" w:color="auto"/>
        <w:bottom w:val="none" w:sz="0" w:space="0" w:color="auto"/>
        <w:right w:val="none" w:sz="0" w:space="0" w:color="auto"/>
      </w:divBdr>
    </w:div>
    <w:div w:id="1719082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fgltd-my.sharepoint.com/personal/wendy_pike_afgroup_org_uk/Documents/Desktop/updated%20SG%20POLICY/Policy%20Development_G010_Appendix%201_Policy%20Template%20-%20Draft%20-%20Copy.docx" TargetMode="External"/><Relationship Id="rId18" Type="http://schemas.openxmlformats.org/officeDocument/2006/relationships/hyperlink" Target="http://www.lancashiresafeguarding.org.uk/lancashire-safeguarding-adults/information-for-providers.aspx" TargetMode="External"/><Relationship Id="rId26" Type="http://schemas.openxmlformats.org/officeDocument/2006/relationships/hyperlink" Target="https://www.warrington.gov.uk/sites/default/files/2019-10/wsab_safeguarding_practice_guidance_nov_2017.pdf" TargetMode="External"/><Relationship Id="rId39" Type="http://schemas.openxmlformats.org/officeDocument/2006/relationships/hyperlink" Target="http://webarchive.nationalarchives.gov.uk/20130107105354/http:/www.dh.gov.uk/en/Publicationsandstatistics/Publications/PublicationsPolicyAndGuidance/DH_085476" TargetMode="External"/><Relationship Id="rId21" Type="http://schemas.openxmlformats.org/officeDocument/2006/relationships/hyperlink" Target="https://www.merseysidesafeguardingadultsboard.co.uk/" TargetMode="External"/><Relationship Id="rId34" Type="http://schemas.openxmlformats.org/officeDocument/2006/relationships/hyperlink" Target="http://www.legislation.gov.uk/ukpga/1989/41/contents" TargetMode="External"/><Relationship Id="rId42" Type="http://schemas.openxmlformats.org/officeDocument/2006/relationships/hyperlink" Target="http://www.legislation.gov.uk/ukpga/1998/42/schedule/1" TargetMode="External"/><Relationship Id="rId47" Type="http://schemas.openxmlformats.org/officeDocument/2006/relationships/hyperlink" Target="https://www.gov.uk/government/uploads/system/uploads/attachment_data/file/396918/Code_of_Practice.pdf" TargetMode="External"/><Relationship Id="rId50" Type="http://schemas.openxmlformats.org/officeDocument/2006/relationships/hyperlink" Target="http://www.cqc.org.uk/content/regulation-13-safeguarding-service-users-abuse-and-improper-treatment" TargetMode="External"/><Relationship Id="rId55" Type="http://schemas.openxmlformats.org/officeDocument/2006/relationships/hyperlink" Target="http://www.scie.org.uk/care-act-2014/safeguarding-adults/sharing-information/files/sharing-informatio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eshirewestandchester.gov.uk/residents/health-and-social-care/adult-social-care/keeping-safe/vulnerable-adults/vulnerable-adults.aspx" TargetMode="External"/><Relationship Id="rId20" Type="http://schemas.openxmlformats.org/officeDocument/2006/relationships/hyperlink" Target="https://www.manchestersafeguardingboards.co.uk/resource/msab-multi-agency-policy-procedures-resources-practitioners/" TargetMode="External"/><Relationship Id="rId29" Type="http://schemas.openxmlformats.org/officeDocument/2006/relationships/header" Target="header1.xml"/><Relationship Id="rId41" Type="http://schemas.openxmlformats.org/officeDocument/2006/relationships/hyperlink" Target="http://www.legislation.gov.uk/ukpga/2010/15/pdfs/ukpga_20100015_en.pdf" TargetMode="External"/><Relationship Id="rId54" Type="http://schemas.openxmlformats.org/officeDocument/2006/relationships/hyperlink" Target="http://www.pasauk.org.uk/upload/public/featurebox/Safeguarding%20Adults.%20Roles%20and%20responsibilities%20in%20health%20and%20care%20servic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helens.gov.uk/media/3514/1401235_st_helens_safeguarding_adults_edition_april_2015.pdf" TargetMode="External"/><Relationship Id="rId32" Type="http://schemas.openxmlformats.org/officeDocument/2006/relationships/hyperlink" Target="http://www.legislation.gov.uk/uksi/2014/2936/contents/made" TargetMode="External"/><Relationship Id="rId37" Type="http://schemas.openxmlformats.org/officeDocument/2006/relationships/hyperlink" Target="http://www.legislation.gov.uk/ukpga/2015/2/pdfs/ukpga_20150002_en.pdf" TargetMode="External"/><Relationship Id="rId40" Type="http://schemas.openxmlformats.org/officeDocument/2006/relationships/hyperlink" Target="http://www.legislation.gov.uk/ukpga/2010/15/contents" TargetMode="External"/><Relationship Id="rId45" Type="http://schemas.openxmlformats.org/officeDocument/2006/relationships/hyperlink" Target="http://www.legislation.gov.uk/ukpga/1983/20/contents" TargetMode="External"/><Relationship Id="rId53" Type="http://schemas.openxmlformats.org/officeDocument/2006/relationships/hyperlink" Target="http://www.local.gov.uk/documents/10180/11779/Making+Safeguarding+Personal++2013-14+full+report/758639a5-cadf-4f75-998a-0d232c35113e" TargetMode="External"/><Relationship Id="rId58" Type="http://schemas.openxmlformats.org/officeDocument/2006/relationships/hyperlink" Target="http://www.legislation.gov.uk/ukpga/2015/9/section/76/enacted" TargetMode="External"/><Relationship Id="rId5" Type="http://schemas.openxmlformats.org/officeDocument/2006/relationships/numbering" Target="numbering.xml"/><Relationship Id="rId15" Type="http://schemas.openxmlformats.org/officeDocument/2006/relationships/hyperlink" Target="http://stopadultabuse.org.uk/professionals/policies-and-procedures.aspx" TargetMode="External"/><Relationship Id="rId23" Type="http://schemas.openxmlformats.org/officeDocument/2006/relationships/hyperlink" Target="https://www.sefton.gov.uk/media/1612433/Sefton-Safeguarding-Adults-Procedures.pdf" TargetMode="External"/><Relationship Id="rId28" Type="http://schemas.openxmlformats.org/officeDocument/2006/relationships/hyperlink" Target="https://www.wirral.gov.uk/health-and-social-care/adult-social-care/safeguarding-adults/policies-procedures-guidance-and" TargetMode="External"/><Relationship Id="rId36" Type="http://schemas.openxmlformats.org/officeDocument/2006/relationships/hyperlink" Target="http://www.legislation.gov.uk/ukpga/Geo5/23-24/12/contents" TargetMode="External"/><Relationship Id="rId49" Type="http://schemas.openxmlformats.org/officeDocument/2006/relationships/hyperlink" Target="http://www.legislation.gov.uk/ukpga/2006/47/contents" TargetMode="External"/><Relationship Id="rId57" Type="http://schemas.openxmlformats.org/officeDocument/2006/relationships/hyperlink" Target="http://www.scie.org.uk/publications/reports/69-self-neglect-policy-practice-building-an-evidence-base-for-adult-social-care/"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verpool.gov.uk/media/8902/liverpool-inter-agency-safeguarding-adults-policy-and-procedure.pdf" TargetMode="External"/><Relationship Id="rId31" Type="http://schemas.openxmlformats.org/officeDocument/2006/relationships/hyperlink" Target="http://www.legislation.gov.uk/ukpga/2014/23/contents" TargetMode="External"/><Relationship Id="rId44" Type="http://schemas.openxmlformats.org/officeDocument/2006/relationships/hyperlink" Target="https://www.gov.uk/government/publications/mental-capacity-act-code-of-practice" TargetMode="External"/><Relationship Id="rId52" Type="http://schemas.openxmlformats.org/officeDocument/2006/relationships/hyperlink" Target="https://www.gov.uk/government/uploads/system/uploads/attachment_data/file/366104/43380_23902777_Care_Act_Book.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ceduresonline.com/favicon.ico" TargetMode="External"/><Relationship Id="rId22" Type="http://schemas.openxmlformats.org/officeDocument/2006/relationships/hyperlink" Target="https://www.rbsab.org/professionals/multi-agency-policy-and-procedures/" TargetMode="External"/><Relationship Id="rId27" Type="http://schemas.openxmlformats.org/officeDocument/2006/relationships/hyperlink" Target="http://wigansafeguardingadults.org/Professionals/Wigan-policy.aspx" TargetMode="External"/><Relationship Id="rId30" Type="http://schemas.openxmlformats.org/officeDocument/2006/relationships/footer" Target="footer1.xml"/><Relationship Id="rId35" Type="http://schemas.openxmlformats.org/officeDocument/2006/relationships/hyperlink" Target="http://www.legislation.gov.uk/ukpga/2004/31/contents" TargetMode="External"/><Relationship Id="rId43" Type="http://schemas.openxmlformats.org/officeDocument/2006/relationships/hyperlink" Target="http://www.legislation.gov.uk/ukpga/2005/9/contents" TargetMode="External"/><Relationship Id="rId48" Type="http://schemas.openxmlformats.org/officeDocument/2006/relationships/hyperlink" Target="http://www.legislation.gov.uk/ukpga/2012/9/contents" TargetMode="External"/><Relationship Id="rId56" Type="http://schemas.openxmlformats.org/officeDocument/2006/relationships/hyperlink" Target="https://www.lawsociety.org.uk/support-services/advice/articles/deprivation-of-liberty/" TargetMode="External"/><Relationship Id="rId8" Type="http://schemas.openxmlformats.org/officeDocument/2006/relationships/webSettings" Target="webSettings.xml"/><Relationship Id="rId51" Type="http://schemas.openxmlformats.org/officeDocument/2006/relationships/hyperlink" Target="http://www.cqc.org.uk/content/regulation-20-duty-candour" TargetMode="External"/><Relationship Id="rId3" Type="http://schemas.openxmlformats.org/officeDocument/2006/relationships/customXml" Target="../customXml/item3.xml"/><Relationship Id="rId12" Type="http://schemas.openxmlformats.org/officeDocument/2006/relationships/hyperlink" Target="https://www.legislation.gov.uk/ukpga/2014/23/contents" TargetMode="External"/><Relationship Id="rId17" Type="http://schemas.openxmlformats.org/officeDocument/2006/relationships/hyperlink" Target="http://www.knowsley.gov.uk/residents/care/safeguarding-adults" TargetMode="External"/><Relationship Id="rId25" Type="http://schemas.openxmlformats.org/officeDocument/2006/relationships/hyperlink" Target="http://www.safeguardingadultsinstockport.org.uk/wp-content/uploads/2020/12/Safeguarding-Adults-at-Risk.pdf" TargetMode="External"/><Relationship Id="rId33" Type="http://schemas.openxmlformats.org/officeDocument/2006/relationships/hyperlink" Target="http://www.legislation.gov.uk/uksi/2015/64/pdfs/uksi_20150064_en.pdf" TargetMode="External"/><Relationship Id="rId38" Type="http://schemas.openxmlformats.org/officeDocument/2006/relationships/hyperlink" Target="http://www.legislation.gov.uk/ukpga/2010/17/crossheading/domestic-violence" TargetMode="External"/><Relationship Id="rId46" Type="http://schemas.openxmlformats.org/officeDocument/2006/relationships/hyperlink" Target="http://www.legislation.gov.uk/ukpga/2007/12/contents" TargetMode="External"/><Relationship Id="rId59" Type="http://schemas.openxmlformats.org/officeDocument/2006/relationships/hyperlink" Target="https://www.gov.uk/government/publications/county-lines-exploitation-applying-all-our-health/county-lines-exploitation-applying-all-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Props1.xml><?xml version="1.0" encoding="utf-8"?>
<ds:datastoreItem xmlns:ds="http://schemas.openxmlformats.org/officeDocument/2006/customXml" ds:itemID="{A9503303-09E5-438F-B0B3-42129B959F7B}">
  <ds:schemaRefs>
    <ds:schemaRef ds:uri="http://schemas.microsoft.com/sharepoint/v3/contenttype/forms"/>
  </ds:schemaRefs>
</ds:datastoreItem>
</file>

<file path=customXml/itemProps2.xml><?xml version="1.0" encoding="utf-8"?>
<ds:datastoreItem xmlns:ds="http://schemas.openxmlformats.org/officeDocument/2006/customXml" ds:itemID="{329E491D-807E-434B-8D09-A203685D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0A455-A20C-4A27-8DD9-BD73EF12FEC2}">
  <ds:schemaRefs>
    <ds:schemaRef ds:uri="http://schemas.openxmlformats.org/officeDocument/2006/bibliography"/>
  </ds:schemaRefs>
</ds:datastoreItem>
</file>

<file path=customXml/itemProps4.xml><?xml version="1.0" encoding="utf-8"?>
<ds:datastoreItem xmlns:ds="http://schemas.openxmlformats.org/officeDocument/2006/customXml" ds:itemID="{AEC1BA4B-3AE6-48F5-A9DA-DEE01373420D}">
  <ds:schemaRefs>
    <ds:schemaRef ds:uri="http://purl.org/dc/dcmitype/"/>
    <ds:schemaRef ds:uri="http://purl.org/dc/terms/"/>
    <ds:schemaRef ds:uri="5c5cf93a-b343-4ada-a04e-3ce28f85521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f7c8fab-f39c-4542-9678-28114590f86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40192</Characters>
  <Application>Microsoft Office Word</Application>
  <DocSecurity>4</DocSecurity>
  <Lines>334</Lines>
  <Paragraphs>94</Paragraphs>
  <ScaleCrop>false</ScaleCrop>
  <Company>Alternative Futures Group</Company>
  <LinksUpToDate>false</LinksUpToDate>
  <CharactersWithSpaces>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Jacobs</dc:creator>
  <cp:keywords/>
  <cp:lastModifiedBy>Cath Beatty</cp:lastModifiedBy>
  <cp:revision>2</cp:revision>
  <cp:lastPrinted>2017-06-26T05:34:00Z</cp:lastPrinted>
  <dcterms:created xsi:type="dcterms:W3CDTF">2025-04-21T10:25:00Z</dcterms:created>
  <dcterms:modified xsi:type="dcterms:W3CDTF">2025-04-21T10:25:00Z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0x010100D85D7D0E101C5A4ABF10AADFA9EC1D29</vt:lpwstr>
  </property>
  <property fmtid="{D5CDD505-2E9C-101B-9397-08002B2CF9AE}" pid="3" name="Order">
    <vt:r8>550500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