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15"/>
        <w:gridCol w:w="5596"/>
      </w:tblGrid>
      <w:tr w:rsidR="00D142E8" w:rsidRPr="000778BE" w14:paraId="18727999" w14:textId="77777777" w:rsidTr="6A887908">
        <w:trPr>
          <w:trHeight w:val="983"/>
        </w:trPr>
        <w:tc>
          <w:tcPr>
            <w:tcW w:w="4237" w:type="dxa"/>
            <w:gridSpan w:val="2"/>
            <w:tcBorders>
              <w:right w:val="nil"/>
            </w:tcBorders>
          </w:tcPr>
          <w:p w14:paraId="23AAE484" w14:textId="06C17A6F" w:rsidR="00D142E8" w:rsidRPr="000778BE" w:rsidRDefault="2F3D8768" w:rsidP="6A887908">
            <w:pPr>
              <w:jc w:val="both"/>
            </w:pPr>
            <w:r>
              <w:rPr>
                <w:noProof/>
              </w:rPr>
              <w:drawing>
                <wp:inline distT="0" distB="0" distL="0" distR="0" wp14:anchorId="7F396F78" wp14:editId="48C9701B">
                  <wp:extent cx="1646063" cy="829128"/>
                  <wp:effectExtent l="0" t="0" r="0" b="0"/>
                  <wp:docPr id="486672146" name="Picture 48667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46063" cy="829128"/>
                          </a:xfrm>
                          <a:prstGeom prst="rect">
                            <a:avLst/>
                          </a:prstGeom>
                        </pic:spPr>
                      </pic:pic>
                    </a:graphicData>
                  </a:graphic>
                </wp:inline>
              </w:drawing>
            </w:r>
            <w:bookmarkStart w:id="0" w:name="_Toc156981757"/>
            <w:bookmarkStart w:id="1" w:name="_Toc156981880"/>
            <w:bookmarkStart w:id="2" w:name="_Toc167000885"/>
          </w:p>
        </w:tc>
        <w:tc>
          <w:tcPr>
            <w:tcW w:w="5596" w:type="dxa"/>
            <w:tcBorders>
              <w:left w:val="nil"/>
            </w:tcBorders>
          </w:tcPr>
          <w:p w14:paraId="6E0D5B91" w14:textId="77777777" w:rsidR="00D142E8" w:rsidRPr="000778BE" w:rsidRDefault="00D142E8" w:rsidP="00993885">
            <w:pPr>
              <w:jc w:val="both"/>
              <w:rPr>
                <w:rFonts w:cs="Segoe UI"/>
                <w:szCs w:val="22"/>
              </w:rPr>
            </w:pPr>
          </w:p>
          <w:p w14:paraId="2E4A9B12" w14:textId="77777777" w:rsidR="00B00D5F" w:rsidRPr="000778BE" w:rsidRDefault="00B00D5F" w:rsidP="00B00D5F">
            <w:pPr>
              <w:jc w:val="both"/>
              <w:rPr>
                <w:rFonts w:cs="Segoe UI"/>
                <w:b/>
              </w:rPr>
            </w:pPr>
            <w:r w:rsidRPr="000778BE">
              <w:rPr>
                <w:rFonts w:cs="Segoe UI"/>
                <w:b/>
              </w:rPr>
              <w:t>SHIFT HANDOVER</w:t>
            </w:r>
          </w:p>
          <w:p w14:paraId="438D2287" w14:textId="656E67AA" w:rsidR="00D142E8" w:rsidRPr="000778BE" w:rsidRDefault="00D142E8" w:rsidP="00993885">
            <w:pPr>
              <w:jc w:val="both"/>
              <w:rPr>
                <w:rFonts w:cs="Segoe UI"/>
                <w:szCs w:val="22"/>
              </w:rPr>
            </w:pPr>
            <w:r w:rsidRPr="000778BE">
              <w:rPr>
                <w:rFonts w:cs="Segoe UI"/>
                <w:szCs w:val="22"/>
              </w:rPr>
              <w:t xml:space="preserve">First Issued </w:t>
            </w:r>
            <w:r w:rsidR="00B00D5F" w:rsidRPr="000778BE">
              <w:rPr>
                <w:rFonts w:cs="Segoe UI"/>
                <w:szCs w:val="22"/>
              </w:rPr>
              <w:t>April 2013</w:t>
            </w:r>
          </w:p>
        </w:tc>
      </w:tr>
      <w:tr w:rsidR="00D142E8" w:rsidRPr="000778BE" w14:paraId="0AF0C303" w14:textId="77777777" w:rsidTr="6A887908">
        <w:trPr>
          <w:trHeight w:val="275"/>
        </w:trPr>
        <w:tc>
          <w:tcPr>
            <w:tcW w:w="4237" w:type="dxa"/>
            <w:gridSpan w:val="2"/>
            <w:shd w:val="clear" w:color="auto" w:fill="B3B3B3"/>
          </w:tcPr>
          <w:p w14:paraId="7AAFB347" w14:textId="77777777" w:rsidR="00D142E8" w:rsidRPr="000778BE" w:rsidRDefault="00D142E8" w:rsidP="00993885">
            <w:pPr>
              <w:jc w:val="both"/>
              <w:rPr>
                <w:rFonts w:cs="Segoe UI"/>
                <w:szCs w:val="22"/>
              </w:rPr>
            </w:pPr>
            <w:r w:rsidRPr="000778BE">
              <w:rPr>
                <w:rFonts w:cs="Segoe UI"/>
                <w:szCs w:val="22"/>
              </w:rPr>
              <w:t>Policy Number</w:t>
            </w:r>
          </w:p>
        </w:tc>
        <w:tc>
          <w:tcPr>
            <w:tcW w:w="5596" w:type="dxa"/>
            <w:shd w:val="clear" w:color="auto" w:fill="B3B3B3"/>
          </w:tcPr>
          <w:p w14:paraId="417D9CAF" w14:textId="771DD0D0" w:rsidR="00D142E8" w:rsidRPr="000778BE" w:rsidRDefault="00B00D5F" w:rsidP="00993885">
            <w:pPr>
              <w:jc w:val="both"/>
              <w:rPr>
                <w:rFonts w:cs="Segoe UI"/>
                <w:b/>
                <w:bCs/>
                <w:szCs w:val="22"/>
              </w:rPr>
            </w:pPr>
            <w:r w:rsidRPr="000778BE">
              <w:rPr>
                <w:rFonts w:cs="Segoe UI"/>
                <w:b/>
                <w:bCs/>
                <w:szCs w:val="22"/>
              </w:rPr>
              <w:t>G0</w:t>
            </w:r>
            <w:r w:rsidR="005C1DF5" w:rsidRPr="000778BE">
              <w:rPr>
                <w:rFonts w:cs="Segoe UI"/>
                <w:b/>
                <w:bCs/>
                <w:szCs w:val="22"/>
              </w:rPr>
              <w:t>18</w:t>
            </w:r>
          </w:p>
        </w:tc>
      </w:tr>
      <w:tr w:rsidR="00D142E8" w:rsidRPr="000778BE" w14:paraId="7D18D266" w14:textId="77777777" w:rsidTr="6A887908">
        <w:trPr>
          <w:trHeight w:val="64"/>
        </w:trPr>
        <w:tc>
          <w:tcPr>
            <w:tcW w:w="4237" w:type="dxa"/>
            <w:gridSpan w:val="2"/>
            <w:shd w:val="clear" w:color="auto" w:fill="B3B3B3"/>
          </w:tcPr>
          <w:p w14:paraId="517610F9" w14:textId="77777777" w:rsidR="00D142E8" w:rsidRPr="000778BE" w:rsidRDefault="00D142E8" w:rsidP="00993885">
            <w:pPr>
              <w:jc w:val="both"/>
              <w:rPr>
                <w:rFonts w:cs="Segoe UI"/>
                <w:szCs w:val="22"/>
              </w:rPr>
            </w:pPr>
            <w:r w:rsidRPr="000778BE">
              <w:rPr>
                <w:rFonts w:cs="Segoe UI"/>
                <w:szCs w:val="22"/>
              </w:rPr>
              <w:t>Date Reviewed and Reissued</w:t>
            </w:r>
          </w:p>
        </w:tc>
        <w:tc>
          <w:tcPr>
            <w:tcW w:w="5596" w:type="dxa"/>
            <w:shd w:val="clear" w:color="auto" w:fill="B3B3B3"/>
          </w:tcPr>
          <w:p w14:paraId="3975F3DA" w14:textId="662F4A18" w:rsidR="00D142E8" w:rsidRPr="000778BE" w:rsidRDefault="00510B9C" w:rsidP="00993885">
            <w:pPr>
              <w:jc w:val="both"/>
              <w:rPr>
                <w:rFonts w:cs="Segoe UI"/>
                <w:b/>
                <w:bCs/>
                <w:szCs w:val="22"/>
              </w:rPr>
            </w:pPr>
            <w:r>
              <w:rPr>
                <w:rFonts w:cs="Segoe UI"/>
                <w:b/>
                <w:bCs/>
                <w:szCs w:val="22"/>
              </w:rPr>
              <w:t>February</w:t>
            </w:r>
            <w:r w:rsidR="006019CB">
              <w:rPr>
                <w:rFonts w:cs="Segoe UI"/>
                <w:b/>
                <w:bCs/>
                <w:szCs w:val="22"/>
              </w:rPr>
              <w:t xml:space="preserve"> 2024</w:t>
            </w:r>
          </w:p>
        </w:tc>
      </w:tr>
      <w:tr w:rsidR="00D142E8" w:rsidRPr="000778BE" w14:paraId="56D4C0E1" w14:textId="77777777" w:rsidTr="6A887908">
        <w:trPr>
          <w:trHeight w:val="261"/>
        </w:trPr>
        <w:tc>
          <w:tcPr>
            <w:tcW w:w="4237" w:type="dxa"/>
            <w:gridSpan w:val="2"/>
            <w:shd w:val="clear" w:color="auto" w:fill="B3B3B3"/>
          </w:tcPr>
          <w:p w14:paraId="3C4C9BF3" w14:textId="77777777" w:rsidR="00D142E8" w:rsidRPr="000778BE" w:rsidRDefault="00D142E8" w:rsidP="00993885">
            <w:pPr>
              <w:jc w:val="both"/>
              <w:rPr>
                <w:rFonts w:cs="Segoe UI"/>
                <w:szCs w:val="22"/>
              </w:rPr>
            </w:pPr>
            <w:r w:rsidRPr="000778BE">
              <w:rPr>
                <w:rFonts w:cs="Segoe UI"/>
                <w:szCs w:val="22"/>
              </w:rPr>
              <w:t>Next Review Date</w:t>
            </w:r>
          </w:p>
        </w:tc>
        <w:tc>
          <w:tcPr>
            <w:tcW w:w="5596" w:type="dxa"/>
            <w:shd w:val="clear" w:color="auto" w:fill="B3B3B3"/>
          </w:tcPr>
          <w:p w14:paraId="62078DB8" w14:textId="163DC781" w:rsidR="00D142E8" w:rsidRPr="000778BE" w:rsidRDefault="005C1DF5" w:rsidP="00993885">
            <w:pPr>
              <w:jc w:val="both"/>
              <w:rPr>
                <w:rFonts w:cs="Segoe UI"/>
                <w:b/>
                <w:bCs/>
                <w:szCs w:val="22"/>
              </w:rPr>
            </w:pPr>
            <w:r w:rsidRPr="000778BE">
              <w:rPr>
                <w:rFonts w:cs="Segoe UI"/>
                <w:b/>
                <w:bCs/>
                <w:szCs w:val="22"/>
              </w:rPr>
              <w:t>November 2025</w:t>
            </w:r>
          </w:p>
        </w:tc>
      </w:tr>
      <w:tr w:rsidR="00D142E8" w:rsidRPr="000778BE" w14:paraId="6E0A5E83" w14:textId="77777777" w:rsidTr="6A887908">
        <w:trPr>
          <w:trHeight w:val="1334"/>
        </w:trPr>
        <w:tc>
          <w:tcPr>
            <w:tcW w:w="9833" w:type="dxa"/>
            <w:gridSpan w:val="3"/>
          </w:tcPr>
          <w:p w14:paraId="3AF86D4D" w14:textId="77777777" w:rsidR="00D142E8" w:rsidRPr="000778BE" w:rsidRDefault="00D55469" w:rsidP="00993885">
            <w:pPr>
              <w:jc w:val="both"/>
              <w:rPr>
                <w:rFonts w:cs="Segoe UI"/>
                <w:b/>
                <w:szCs w:val="22"/>
              </w:rPr>
            </w:pPr>
            <w:r w:rsidRPr="000778BE">
              <w:rPr>
                <w:rFonts w:cs="Segoe UI"/>
                <w:b/>
                <w:szCs w:val="22"/>
              </w:rPr>
              <w:t>Overview</w:t>
            </w:r>
            <w:r w:rsidR="006B4441" w:rsidRPr="000778BE">
              <w:rPr>
                <w:rFonts w:cs="Segoe UI"/>
                <w:b/>
                <w:szCs w:val="22"/>
              </w:rPr>
              <w:t xml:space="preserve"> of Policy</w:t>
            </w:r>
          </w:p>
          <w:p w14:paraId="35E08143" w14:textId="77777777" w:rsidR="00A56A29" w:rsidRPr="000778BE" w:rsidRDefault="00A56A29" w:rsidP="00993885">
            <w:pPr>
              <w:jc w:val="both"/>
              <w:rPr>
                <w:rFonts w:cs="Segoe UI"/>
                <w:b/>
                <w:szCs w:val="22"/>
              </w:rPr>
            </w:pPr>
          </w:p>
          <w:p w14:paraId="72BB4FE9" w14:textId="123345C3" w:rsidR="00305C1B" w:rsidRPr="000778BE" w:rsidRDefault="00940A8F" w:rsidP="00940A8F">
            <w:pPr>
              <w:jc w:val="both"/>
              <w:rPr>
                <w:rFonts w:cs="Segoe UI"/>
                <w:b/>
              </w:rPr>
            </w:pPr>
            <w:r w:rsidRPr="000778BE">
              <w:rPr>
                <w:rFonts w:cs="Segoe UI"/>
                <w:b/>
              </w:rPr>
              <w:t xml:space="preserve">Alternative Futures Group staff will ensure that service delivery and design </w:t>
            </w:r>
          </w:p>
          <w:p w14:paraId="7B628109" w14:textId="16F598D4" w:rsidR="00940A8F" w:rsidRPr="000778BE" w:rsidRDefault="00940A8F" w:rsidP="00940A8F">
            <w:pPr>
              <w:jc w:val="both"/>
              <w:rPr>
                <w:rFonts w:cs="Segoe UI"/>
                <w:b/>
              </w:rPr>
            </w:pPr>
            <w:r w:rsidRPr="000778BE">
              <w:rPr>
                <w:rFonts w:cs="Segoe UI"/>
                <w:b/>
              </w:rPr>
              <w:t>promotes choice and independence, putting people in control of their service and upholding their rights.</w:t>
            </w:r>
          </w:p>
          <w:p w14:paraId="27C278DB" w14:textId="77777777" w:rsidR="00D142E8" w:rsidRPr="000778BE" w:rsidRDefault="00D142E8" w:rsidP="00993885">
            <w:pPr>
              <w:jc w:val="both"/>
              <w:rPr>
                <w:rFonts w:cs="Segoe UI"/>
                <w:szCs w:val="22"/>
              </w:rPr>
            </w:pPr>
          </w:p>
          <w:p w14:paraId="1A37E9A0" w14:textId="77777777" w:rsidR="00940A8F" w:rsidRPr="000778BE" w:rsidRDefault="00940A8F" w:rsidP="00993885">
            <w:pPr>
              <w:jc w:val="both"/>
              <w:rPr>
                <w:rFonts w:cs="Segoe UI"/>
                <w:szCs w:val="22"/>
              </w:rPr>
            </w:pPr>
          </w:p>
        </w:tc>
      </w:tr>
      <w:tr w:rsidR="00D142E8" w:rsidRPr="000778BE" w14:paraId="0B6CEC11" w14:textId="77777777" w:rsidTr="6A887908">
        <w:trPr>
          <w:trHeight w:val="4490"/>
        </w:trPr>
        <w:tc>
          <w:tcPr>
            <w:tcW w:w="9833" w:type="dxa"/>
            <w:gridSpan w:val="3"/>
            <w:tcBorders>
              <w:bottom w:val="single" w:sz="4" w:space="0" w:color="auto"/>
            </w:tcBorders>
          </w:tcPr>
          <w:sdt>
            <w:sdtPr>
              <w:rPr>
                <w:rFonts w:cs="Segoe UI"/>
              </w:rPr>
              <w:id w:val="1464312623"/>
              <w:docPartObj>
                <w:docPartGallery w:val="Table of Contents"/>
                <w:docPartUnique/>
              </w:docPartObj>
            </w:sdtPr>
            <w:sdtEndPr/>
            <w:sdtContent>
              <w:p w14:paraId="1ED8BB0F" w14:textId="77777777" w:rsidR="00DA02B2" w:rsidRPr="000778BE" w:rsidRDefault="00DA02B2" w:rsidP="00993885">
                <w:pPr>
                  <w:jc w:val="center"/>
                  <w:rPr>
                    <w:rFonts w:cs="Segoe UI"/>
                    <w:b/>
                    <w:szCs w:val="22"/>
                  </w:rPr>
                </w:pPr>
                <w:r w:rsidRPr="000778BE">
                  <w:rPr>
                    <w:rFonts w:cs="Segoe UI"/>
                    <w:b/>
                    <w:szCs w:val="22"/>
                  </w:rPr>
                  <w:t>Contents</w:t>
                </w:r>
              </w:p>
              <w:p w14:paraId="19ACAF11" w14:textId="019C4DDD" w:rsidR="00630D0B" w:rsidRDefault="00DA02B2">
                <w:pPr>
                  <w:pStyle w:val="TOC1"/>
                  <w:rPr>
                    <w:rFonts w:asciiTheme="minorHAnsi" w:eastAsiaTheme="minorEastAsia" w:hAnsiTheme="minorHAnsi" w:cstheme="minorBidi"/>
                    <w:b w:val="0"/>
                    <w:noProof/>
                    <w:kern w:val="2"/>
                    <w14:ligatures w14:val="standardContextual"/>
                  </w:rPr>
                </w:pPr>
                <w:r w:rsidRPr="000778BE">
                  <w:rPr>
                    <w:rFonts w:cs="Segoe UI"/>
                  </w:rPr>
                  <w:fldChar w:fldCharType="begin"/>
                </w:r>
                <w:r w:rsidRPr="000778BE">
                  <w:rPr>
                    <w:rFonts w:cs="Segoe UI"/>
                  </w:rPr>
                  <w:instrText xml:space="preserve"> TOC \o "1-3" \h \z \u </w:instrText>
                </w:r>
                <w:r w:rsidRPr="000778BE">
                  <w:rPr>
                    <w:rFonts w:cs="Segoe UI"/>
                  </w:rPr>
                  <w:fldChar w:fldCharType="separate"/>
                </w:r>
                <w:hyperlink w:anchor="_Toc151537791" w:history="1">
                  <w:r w:rsidR="00630D0B" w:rsidRPr="00EE080E">
                    <w:rPr>
                      <w:rStyle w:val="Hyperlink"/>
                      <w:rFonts w:cs="Segoe UI"/>
                      <w:noProof/>
                    </w:rPr>
                    <w:t>1.</w:t>
                  </w:r>
                  <w:r w:rsidR="00630D0B">
                    <w:rPr>
                      <w:rFonts w:asciiTheme="minorHAnsi" w:eastAsiaTheme="minorEastAsia" w:hAnsiTheme="minorHAnsi" w:cstheme="minorBidi"/>
                      <w:b w:val="0"/>
                      <w:noProof/>
                      <w:kern w:val="2"/>
                      <w14:ligatures w14:val="standardContextual"/>
                    </w:rPr>
                    <w:tab/>
                  </w:r>
                  <w:r w:rsidR="00630D0B" w:rsidRPr="00EE080E">
                    <w:rPr>
                      <w:rStyle w:val="Hyperlink"/>
                      <w:rFonts w:cs="Segoe UI"/>
                      <w:noProof/>
                    </w:rPr>
                    <w:t>Introduction and Scope</w:t>
                  </w:r>
                  <w:r w:rsidR="00630D0B">
                    <w:rPr>
                      <w:noProof/>
                      <w:webHidden/>
                    </w:rPr>
                    <w:tab/>
                  </w:r>
                  <w:r w:rsidR="00630D0B">
                    <w:rPr>
                      <w:noProof/>
                      <w:webHidden/>
                    </w:rPr>
                    <w:fldChar w:fldCharType="begin"/>
                  </w:r>
                  <w:r w:rsidR="00630D0B">
                    <w:rPr>
                      <w:noProof/>
                      <w:webHidden/>
                    </w:rPr>
                    <w:instrText xml:space="preserve"> PAGEREF _Toc151537791 \h </w:instrText>
                  </w:r>
                  <w:r w:rsidR="00630D0B">
                    <w:rPr>
                      <w:noProof/>
                      <w:webHidden/>
                    </w:rPr>
                  </w:r>
                  <w:r w:rsidR="00630D0B">
                    <w:rPr>
                      <w:noProof/>
                      <w:webHidden/>
                    </w:rPr>
                    <w:fldChar w:fldCharType="separate"/>
                  </w:r>
                  <w:r w:rsidR="00630D0B">
                    <w:rPr>
                      <w:noProof/>
                      <w:webHidden/>
                    </w:rPr>
                    <w:t>2</w:t>
                  </w:r>
                  <w:r w:rsidR="00630D0B">
                    <w:rPr>
                      <w:noProof/>
                      <w:webHidden/>
                    </w:rPr>
                    <w:fldChar w:fldCharType="end"/>
                  </w:r>
                </w:hyperlink>
              </w:p>
              <w:p w14:paraId="10C4D354" w14:textId="1EE1DAEC" w:rsidR="00630D0B" w:rsidRDefault="00630D0B">
                <w:pPr>
                  <w:pStyle w:val="TOC1"/>
                  <w:rPr>
                    <w:rFonts w:asciiTheme="minorHAnsi" w:eastAsiaTheme="minorEastAsia" w:hAnsiTheme="minorHAnsi" w:cstheme="minorBidi"/>
                    <w:b w:val="0"/>
                    <w:noProof/>
                    <w:kern w:val="2"/>
                    <w14:ligatures w14:val="standardContextual"/>
                  </w:rPr>
                </w:pPr>
                <w:hyperlink w:anchor="_Toc151537792" w:history="1">
                  <w:r w:rsidRPr="00EE080E">
                    <w:rPr>
                      <w:rStyle w:val="Hyperlink"/>
                      <w:rFonts w:cs="Segoe UI"/>
                      <w:noProof/>
                    </w:rPr>
                    <w:t>2.</w:t>
                  </w:r>
                  <w:r>
                    <w:rPr>
                      <w:rFonts w:asciiTheme="minorHAnsi" w:eastAsiaTheme="minorEastAsia" w:hAnsiTheme="minorHAnsi" w:cstheme="minorBidi"/>
                      <w:b w:val="0"/>
                      <w:noProof/>
                      <w:kern w:val="2"/>
                      <w14:ligatures w14:val="standardContextual"/>
                    </w:rPr>
                    <w:tab/>
                  </w:r>
                  <w:r w:rsidRPr="00EE080E">
                    <w:rPr>
                      <w:rStyle w:val="Hyperlink"/>
                      <w:rFonts w:cs="Segoe UI"/>
                      <w:noProof/>
                    </w:rPr>
                    <w:t>Key Principles</w:t>
                  </w:r>
                  <w:r>
                    <w:rPr>
                      <w:noProof/>
                      <w:webHidden/>
                    </w:rPr>
                    <w:tab/>
                  </w:r>
                  <w:r>
                    <w:rPr>
                      <w:noProof/>
                      <w:webHidden/>
                    </w:rPr>
                    <w:fldChar w:fldCharType="begin"/>
                  </w:r>
                  <w:r>
                    <w:rPr>
                      <w:noProof/>
                      <w:webHidden/>
                    </w:rPr>
                    <w:instrText xml:space="preserve"> PAGEREF _Toc151537792 \h </w:instrText>
                  </w:r>
                  <w:r>
                    <w:rPr>
                      <w:noProof/>
                      <w:webHidden/>
                    </w:rPr>
                  </w:r>
                  <w:r>
                    <w:rPr>
                      <w:noProof/>
                      <w:webHidden/>
                    </w:rPr>
                    <w:fldChar w:fldCharType="separate"/>
                  </w:r>
                  <w:r>
                    <w:rPr>
                      <w:noProof/>
                      <w:webHidden/>
                    </w:rPr>
                    <w:t>2</w:t>
                  </w:r>
                  <w:r>
                    <w:rPr>
                      <w:noProof/>
                      <w:webHidden/>
                    </w:rPr>
                    <w:fldChar w:fldCharType="end"/>
                  </w:r>
                </w:hyperlink>
              </w:p>
              <w:p w14:paraId="69EC012C" w14:textId="1749A35F" w:rsidR="00630D0B" w:rsidRDefault="00630D0B">
                <w:pPr>
                  <w:pStyle w:val="TOC1"/>
                  <w:rPr>
                    <w:rFonts w:asciiTheme="minorHAnsi" w:eastAsiaTheme="minorEastAsia" w:hAnsiTheme="minorHAnsi" w:cstheme="minorBidi"/>
                    <w:b w:val="0"/>
                    <w:noProof/>
                    <w:kern w:val="2"/>
                    <w14:ligatures w14:val="standardContextual"/>
                  </w:rPr>
                </w:pPr>
                <w:hyperlink w:anchor="_Toc151537793" w:history="1">
                  <w:r w:rsidRPr="00EE080E">
                    <w:rPr>
                      <w:rStyle w:val="Hyperlink"/>
                      <w:rFonts w:cs="Segoe UI"/>
                      <w:noProof/>
                    </w:rPr>
                    <w:t>3.</w:t>
                  </w:r>
                  <w:r>
                    <w:rPr>
                      <w:rFonts w:asciiTheme="minorHAnsi" w:eastAsiaTheme="minorEastAsia" w:hAnsiTheme="minorHAnsi" w:cstheme="minorBidi"/>
                      <w:b w:val="0"/>
                      <w:noProof/>
                      <w:kern w:val="2"/>
                      <w14:ligatures w14:val="standardContextual"/>
                    </w:rPr>
                    <w:tab/>
                  </w:r>
                  <w:r w:rsidRPr="00EE080E">
                    <w:rPr>
                      <w:rStyle w:val="Hyperlink"/>
                      <w:rFonts w:cs="Segoe UI"/>
                      <w:noProof/>
                    </w:rPr>
                    <w:t>Roles and Responsibilities</w:t>
                  </w:r>
                  <w:r>
                    <w:rPr>
                      <w:noProof/>
                      <w:webHidden/>
                    </w:rPr>
                    <w:tab/>
                  </w:r>
                  <w:r>
                    <w:rPr>
                      <w:noProof/>
                      <w:webHidden/>
                    </w:rPr>
                    <w:fldChar w:fldCharType="begin"/>
                  </w:r>
                  <w:r>
                    <w:rPr>
                      <w:noProof/>
                      <w:webHidden/>
                    </w:rPr>
                    <w:instrText xml:space="preserve"> PAGEREF _Toc151537793 \h </w:instrText>
                  </w:r>
                  <w:r>
                    <w:rPr>
                      <w:noProof/>
                      <w:webHidden/>
                    </w:rPr>
                  </w:r>
                  <w:r>
                    <w:rPr>
                      <w:noProof/>
                      <w:webHidden/>
                    </w:rPr>
                    <w:fldChar w:fldCharType="separate"/>
                  </w:r>
                  <w:r>
                    <w:rPr>
                      <w:noProof/>
                      <w:webHidden/>
                    </w:rPr>
                    <w:t>2</w:t>
                  </w:r>
                  <w:r>
                    <w:rPr>
                      <w:noProof/>
                      <w:webHidden/>
                    </w:rPr>
                    <w:fldChar w:fldCharType="end"/>
                  </w:r>
                </w:hyperlink>
              </w:p>
              <w:p w14:paraId="1DF5F603" w14:textId="58BFF4DC" w:rsidR="00630D0B" w:rsidRDefault="00630D0B">
                <w:pPr>
                  <w:pStyle w:val="TOC1"/>
                  <w:rPr>
                    <w:rFonts w:asciiTheme="minorHAnsi" w:eastAsiaTheme="minorEastAsia" w:hAnsiTheme="minorHAnsi" w:cstheme="minorBidi"/>
                    <w:b w:val="0"/>
                    <w:noProof/>
                    <w:kern w:val="2"/>
                    <w14:ligatures w14:val="standardContextual"/>
                  </w:rPr>
                </w:pPr>
                <w:hyperlink w:anchor="_Toc151537794" w:history="1">
                  <w:r w:rsidRPr="00EE080E">
                    <w:rPr>
                      <w:rStyle w:val="Hyperlink"/>
                      <w:rFonts w:cs="Segoe UI"/>
                      <w:noProof/>
                    </w:rPr>
                    <w:t xml:space="preserve">4. </w:t>
                  </w:r>
                  <w:r>
                    <w:rPr>
                      <w:rFonts w:asciiTheme="minorHAnsi" w:eastAsiaTheme="minorEastAsia" w:hAnsiTheme="minorHAnsi" w:cstheme="minorBidi"/>
                      <w:b w:val="0"/>
                      <w:noProof/>
                      <w:kern w:val="2"/>
                      <w14:ligatures w14:val="standardContextual"/>
                    </w:rPr>
                    <w:tab/>
                  </w:r>
                  <w:r w:rsidRPr="00EE080E">
                    <w:rPr>
                      <w:rStyle w:val="Hyperlink"/>
                      <w:rFonts w:cs="Segoe UI"/>
                      <w:noProof/>
                    </w:rPr>
                    <w:t>Compliance and Monitoring</w:t>
                  </w:r>
                  <w:r>
                    <w:rPr>
                      <w:noProof/>
                      <w:webHidden/>
                    </w:rPr>
                    <w:tab/>
                  </w:r>
                  <w:r>
                    <w:rPr>
                      <w:noProof/>
                      <w:webHidden/>
                    </w:rPr>
                    <w:fldChar w:fldCharType="begin"/>
                  </w:r>
                  <w:r>
                    <w:rPr>
                      <w:noProof/>
                      <w:webHidden/>
                    </w:rPr>
                    <w:instrText xml:space="preserve"> PAGEREF _Toc151537794 \h </w:instrText>
                  </w:r>
                  <w:r>
                    <w:rPr>
                      <w:noProof/>
                      <w:webHidden/>
                    </w:rPr>
                  </w:r>
                  <w:r>
                    <w:rPr>
                      <w:noProof/>
                      <w:webHidden/>
                    </w:rPr>
                    <w:fldChar w:fldCharType="separate"/>
                  </w:r>
                  <w:r>
                    <w:rPr>
                      <w:noProof/>
                      <w:webHidden/>
                    </w:rPr>
                    <w:t>3</w:t>
                  </w:r>
                  <w:r>
                    <w:rPr>
                      <w:noProof/>
                      <w:webHidden/>
                    </w:rPr>
                    <w:fldChar w:fldCharType="end"/>
                  </w:r>
                </w:hyperlink>
              </w:p>
              <w:p w14:paraId="7FEBA2AF" w14:textId="7AF5B0A7" w:rsidR="00630D0B" w:rsidRDefault="00630D0B">
                <w:pPr>
                  <w:pStyle w:val="TOC1"/>
                  <w:rPr>
                    <w:rFonts w:asciiTheme="minorHAnsi" w:eastAsiaTheme="minorEastAsia" w:hAnsiTheme="minorHAnsi" w:cstheme="minorBidi"/>
                    <w:b w:val="0"/>
                    <w:noProof/>
                    <w:kern w:val="2"/>
                    <w14:ligatures w14:val="standardContextual"/>
                  </w:rPr>
                </w:pPr>
                <w:hyperlink w:anchor="_Toc151537795" w:history="1">
                  <w:r w:rsidRPr="00EE080E">
                    <w:rPr>
                      <w:rStyle w:val="Hyperlink"/>
                      <w:rFonts w:cs="Segoe UI"/>
                      <w:noProof/>
                    </w:rPr>
                    <w:t xml:space="preserve">5. </w:t>
                  </w:r>
                  <w:r>
                    <w:rPr>
                      <w:rFonts w:asciiTheme="minorHAnsi" w:eastAsiaTheme="minorEastAsia" w:hAnsiTheme="minorHAnsi" w:cstheme="minorBidi"/>
                      <w:b w:val="0"/>
                      <w:noProof/>
                      <w:kern w:val="2"/>
                      <w14:ligatures w14:val="standardContextual"/>
                    </w:rPr>
                    <w:tab/>
                  </w:r>
                  <w:r w:rsidRPr="00EE080E">
                    <w:rPr>
                      <w:rStyle w:val="Hyperlink"/>
                      <w:rFonts w:cs="Segoe UI"/>
                      <w:noProof/>
                    </w:rPr>
                    <w:t>Support for Implementation</w:t>
                  </w:r>
                  <w:r>
                    <w:rPr>
                      <w:noProof/>
                      <w:webHidden/>
                    </w:rPr>
                    <w:tab/>
                  </w:r>
                  <w:r>
                    <w:rPr>
                      <w:noProof/>
                      <w:webHidden/>
                    </w:rPr>
                    <w:fldChar w:fldCharType="begin"/>
                  </w:r>
                  <w:r>
                    <w:rPr>
                      <w:noProof/>
                      <w:webHidden/>
                    </w:rPr>
                    <w:instrText xml:space="preserve"> PAGEREF _Toc151537795 \h </w:instrText>
                  </w:r>
                  <w:r>
                    <w:rPr>
                      <w:noProof/>
                      <w:webHidden/>
                    </w:rPr>
                  </w:r>
                  <w:r>
                    <w:rPr>
                      <w:noProof/>
                      <w:webHidden/>
                    </w:rPr>
                    <w:fldChar w:fldCharType="separate"/>
                  </w:r>
                  <w:r>
                    <w:rPr>
                      <w:noProof/>
                      <w:webHidden/>
                    </w:rPr>
                    <w:t>3</w:t>
                  </w:r>
                  <w:r>
                    <w:rPr>
                      <w:noProof/>
                      <w:webHidden/>
                    </w:rPr>
                    <w:fldChar w:fldCharType="end"/>
                  </w:r>
                </w:hyperlink>
              </w:p>
              <w:p w14:paraId="0DCD0C5D" w14:textId="1A219123" w:rsidR="00630D0B" w:rsidRDefault="00630D0B">
                <w:pPr>
                  <w:pStyle w:val="TOC1"/>
                  <w:rPr>
                    <w:rFonts w:asciiTheme="minorHAnsi" w:eastAsiaTheme="minorEastAsia" w:hAnsiTheme="minorHAnsi" w:cstheme="minorBidi"/>
                    <w:b w:val="0"/>
                    <w:noProof/>
                    <w:kern w:val="2"/>
                    <w14:ligatures w14:val="standardContextual"/>
                  </w:rPr>
                </w:pPr>
                <w:hyperlink w:anchor="_Toc151537796" w:history="1">
                  <w:r w:rsidRPr="00EE080E">
                    <w:rPr>
                      <w:rStyle w:val="Hyperlink"/>
                      <w:rFonts w:cs="Segoe UI"/>
                      <w:noProof/>
                    </w:rPr>
                    <w:t xml:space="preserve">6. </w:t>
                  </w:r>
                  <w:r>
                    <w:rPr>
                      <w:rFonts w:asciiTheme="minorHAnsi" w:eastAsiaTheme="minorEastAsia" w:hAnsiTheme="minorHAnsi" w:cstheme="minorBidi"/>
                      <w:b w:val="0"/>
                      <w:noProof/>
                      <w:kern w:val="2"/>
                      <w14:ligatures w14:val="standardContextual"/>
                    </w:rPr>
                    <w:tab/>
                  </w:r>
                  <w:r w:rsidRPr="00EE080E">
                    <w:rPr>
                      <w:rStyle w:val="Hyperlink"/>
                      <w:rFonts w:cs="Segoe UI"/>
                      <w:noProof/>
                    </w:rPr>
                    <w:t>Equal Opportunities/Policy Access</w:t>
                  </w:r>
                  <w:r>
                    <w:rPr>
                      <w:noProof/>
                      <w:webHidden/>
                    </w:rPr>
                    <w:tab/>
                  </w:r>
                  <w:r>
                    <w:rPr>
                      <w:noProof/>
                      <w:webHidden/>
                    </w:rPr>
                    <w:fldChar w:fldCharType="begin"/>
                  </w:r>
                  <w:r>
                    <w:rPr>
                      <w:noProof/>
                      <w:webHidden/>
                    </w:rPr>
                    <w:instrText xml:space="preserve"> PAGEREF _Toc151537796 \h </w:instrText>
                  </w:r>
                  <w:r>
                    <w:rPr>
                      <w:noProof/>
                      <w:webHidden/>
                    </w:rPr>
                  </w:r>
                  <w:r>
                    <w:rPr>
                      <w:noProof/>
                      <w:webHidden/>
                    </w:rPr>
                    <w:fldChar w:fldCharType="separate"/>
                  </w:r>
                  <w:r>
                    <w:rPr>
                      <w:noProof/>
                      <w:webHidden/>
                    </w:rPr>
                    <w:t>3</w:t>
                  </w:r>
                  <w:r>
                    <w:rPr>
                      <w:noProof/>
                      <w:webHidden/>
                    </w:rPr>
                    <w:fldChar w:fldCharType="end"/>
                  </w:r>
                </w:hyperlink>
              </w:p>
              <w:p w14:paraId="0E5FF7C5" w14:textId="1170555F" w:rsidR="00630D0B" w:rsidRDefault="00630D0B">
                <w:pPr>
                  <w:pStyle w:val="TOC1"/>
                  <w:tabs>
                    <w:tab w:val="left" w:pos="880"/>
                  </w:tabs>
                  <w:rPr>
                    <w:rFonts w:asciiTheme="minorHAnsi" w:eastAsiaTheme="minorEastAsia" w:hAnsiTheme="minorHAnsi" w:cstheme="minorBidi"/>
                    <w:b w:val="0"/>
                    <w:noProof/>
                    <w:kern w:val="2"/>
                    <w14:ligatures w14:val="standardContextual"/>
                  </w:rPr>
                </w:pPr>
                <w:hyperlink w:anchor="_Toc151537797" w:history="1">
                  <w:r w:rsidRPr="00EE080E">
                    <w:rPr>
                      <w:rStyle w:val="Hyperlink"/>
                      <w:rFonts w:cs="Segoe UI"/>
                      <w:noProof/>
                    </w:rPr>
                    <w:t>7.     Health and Safety</w:t>
                  </w:r>
                  <w:r>
                    <w:rPr>
                      <w:noProof/>
                      <w:webHidden/>
                    </w:rPr>
                    <w:tab/>
                  </w:r>
                  <w:r>
                    <w:rPr>
                      <w:noProof/>
                      <w:webHidden/>
                    </w:rPr>
                    <w:fldChar w:fldCharType="begin"/>
                  </w:r>
                  <w:r>
                    <w:rPr>
                      <w:noProof/>
                      <w:webHidden/>
                    </w:rPr>
                    <w:instrText xml:space="preserve"> PAGEREF _Toc151537797 \h </w:instrText>
                  </w:r>
                  <w:r>
                    <w:rPr>
                      <w:noProof/>
                      <w:webHidden/>
                    </w:rPr>
                  </w:r>
                  <w:r>
                    <w:rPr>
                      <w:noProof/>
                      <w:webHidden/>
                    </w:rPr>
                    <w:fldChar w:fldCharType="separate"/>
                  </w:r>
                  <w:r>
                    <w:rPr>
                      <w:noProof/>
                      <w:webHidden/>
                    </w:rPr>
                    <w:t>3</w:t>
                  </w:r>
                  <w:r>
                    <w:rPr>
                      <w:noProof/>
                      <w:webHidden/>
                    </w:rPr>
                    <w:fldChar w:fldCharType="end"/>
                  </w:r>
                </w:hyperlink>
              </w:p>
              <w:p w14:paraId="12B10BF3" w14:textId="2854D6B7" w:rsidR="00630D0B" w:rsidRDefault="00630D0B">
                <w:pPr>
                  <w:pStyle w:val="TOC1"/>
                  <w:rPr>
                    <w:rFonts w:asciiTheme="minorHAnsi" w:eastAsiaTheme="minorEastAsia" w:hAnsiTheme="minorHAnsi" w:cstheme="minorBidi"/>
                    <w:b w:val="0"/>
                    <w:noProof/>
                    <w:kern w:val="2"/>
                    <w14:ligatures w14:val="standardContextual"/>
                  </w:rPr>
                </w:pPr>
                <w:hyperlink w:anchor="_Toc151537798" w:history="1">
                  <w:r w:rsidRPr="00EE080E">
                    <w:rPr>
                      <w:rStyle w:val="Hyperlink"/>
                      <w:rFonts w:cs="Segoe UI"/>
                      <w:noProof/>
                    </w:rPr>
                    <w:t>8.</w:t>
                  </w:r>
                  <w:r>
                    <w:rPr>
                      <w:rFonts w:asciiTheme="minorHAnsi" w:eastAsiaTheme="minorEastAsia" w:hAnsiTheme="minorHAnsi" w:cstheme="minorBidi"/>
                      <w:b w:val="0"/>
                      <w:noProof/>
                      <w:kern w:val="2"/>
                      <w14:ligatures w14:val="standardContextual"/>
                    </w:rPr>
                    <w:tab/>
                  </w:r>
                  <w:r w:rsidRPr="00EE080E">
                    <w:rPr>
                      <w:rStyle w:val="Hyperlink"/>
                      <w:rFonts w:cs="Segoe UI"/>
                      <w:noProof/>
                    </w:rPr>
                    <w:t>Staff Statement</w:t>
                  </w:r>
                  <w:r>
                    <w:rPr>
                      <w:noProof/>
                      <w:webHidden/>
                    </w:rPr>
                    <w:tab/>
                  </w:r>
                  <w:r>
                    <w:rPr>
                      <w:noProof/>
                      <w:webHidden/>
                    </w:rPr>
                    <w:fldChar w:fldCharType="begin"/>
                  </w:r>
                  <w:r>
                    <w:rPr>
                      <w:noProof/>
                      <w:webHidden/>
                    </w:rPr>
                    <w:instrText xml:space="preserve"> PAGEREF _Toc151537798 \h </w:instrText>
                  </w:r>
                  <w:r>
                    <w:rPr>
                      <w:noProof/>
                      <w:webHidden/>
                    </w:rPr>
                  </w:r>
                  <w:r>
                    <w:rPr>
                      <w:noProof/>
                      <w:webHidden/>
                    </w:rPr>
                    <w:fldChar w:fldCharType="separate"/>
                  </w:r>
                  <w:r>
                    <w:rPr>
                      <w:noProof/>
                      <w:webHidden/>
                    </w:rPr>
                    <w:t>3</w:t>
                  </w:r>
                  <w:r>
                    <w:rPr>
                      <w:noProof/>
                      <w:webHidden/>
                    </w:rPr>
                    <w:fldChar w:fldCharType="end"/>
                  </w:r>
                </w:hyperlink>
              </w:p>
              <w:p w14:paraId="2D24126A" w14:textId="56CA0241" w:rsidR="00630D0B" w:rsidRDefault="00630D0B">
                <w:pPr>
                  <w:pStyle w:val="TOC1"/>
                  <w:rPr>
                    <w:rFonts w:asciiTheme="minorHAnsi" w:eastAsiaTheme="minorEastAsia" w:hAnsiTheme="minorHAnsi" w:cstheme="minorBidi"/>
                    <w:b w:val="0"/>
                    <w:noProof/>
                    <w:kern w:val="2"/>
                    <w14:ligatures w14:val="standardContextual"/>
                  </w:rPr>
                </w:pPr>
                <w:hyperlink w:anchor="_Toc151537799" w:history="1">
                  <w:r w:rsidRPr="00EE080E">
                    <w:rPr>
                      <w:rStyle w:val="Hyperlink"/>
                      <w:rFonts w:cs="Segoe UI"/>
                      <w:noProof/>
                    </w:rPr>
                    <w:t xml:space="preserve">9. </w:t>
                  </w:r>
                  <w:r>
                    <w:rPr>
                      <w:rFonts w:asciiTheme="minorHAnsi" w:eastAsiaTheme="minorEastAsia" w:hAnsiTheme="minorHAnsi" w:cstheme="minorBidi"/>
                      <w:b w:val="0"/>
                      <w:noProof/>
                      <w:kern w:val="2"/>
                      <w14:ligatures w14:val="standardContextual"/>
                    </w:rPr>
                    <w:tab/>
                  </w:r>
                  <w:r w:rsidRPr="00EE080E">
                    <w:rPr>
                      <w:rStyle w:val="Hyperlink"/>
                      <w:rFonts w:cs="Segoe UI"/>
                      <w:noProof/>
                    </w:rPr>
                    <w:t>Appendices</w:t>
                  </w:r>
                  <w:r>
                    <w:rPr>
                      <w:noProof/>
                      <w:webHidden/>
                    </w:rPr>
                    <w:tab/>
                  </w:r>
                  <w:r>
                    <w:rPr>
                      <w:noProof/>
                      <w:webHidden/>
                    </w:rPr>
                    <w:fldChar w:fldCharType="begin"/>
                  </w:r>
                  <w:r>
                    <w:rPr>
                      <w:noProof/>
                      <w:webHidden/>
                    </w:rPr>
                    <w:instrText xml:space="preserve"> PAGEREF _Toc151537799 \h </w:instrText>
                  </w:r>
                  <w:r>
                    <w:rPr>
                      <w:noProof/>
                      <w:webHidden/>
                    </w:rPr>
                  </w:r>
                  <w:r>
                    <w:rPr>
                      <w:noProof/>
                      <w:webHidden/>
                    </w:rPr>
                    <w:fldChar w:fldCharType="separate"/>
                  </w:r>
                  <w:r>
                    <w:rPr>
                      <w:noProof/>
                      <w:webHidden/>
                    </w:rPr>
                    <w:t>3</w:t>
                  </w:r>
                  <w:r>
                    <w:rPr>
                      <w:noProof/>
                      <w:webHidden/>
                    </w:rPr>
                    <w:fldChar w:fldCharType="end"/>
                  </w:r>
                </w:hyperlink>
              </w:p>
              <w:p w14:paraId="5BE33BA1" w14:textId="259D72E9" w:rsidR="00630D0B" w:rsidRDefault="00630D0B">
                <w:pPr>
                  <w:pStyle w:val="TOC1"/>
                  <w:rPr>
                    <w:rFonts w:asciiTheme="minorHAnsi" w:eastAsiaTheme="minorEastAsia" w:hAnsiTheme="minorHAnsi" w:cstheme="minorBidi"/>
                    <w:b w:val="0"/>
                    <w:noProof/>
                    <w:kern w:val="2"/>
                    <w14:ligatures w14:val="standardContextual"/>
                  </w:rPr>
                </w:pPr>
                <w:hyperlink w:anchor="_Toc151537800" w:history="1">
                  <w:r w:rsidRPr="00EE080E">
                    <w:rPr>
                      <w:rStyle w:val="Hyperlink"/>
                      <w:rFonts w:cs="Segoe UI"/>
                      <w:noProof/>
                    </w:rPr>
                    <w:t xml:space="preserve">10. </w:t>
                  </w:r>
                  <w:r>
                    <w:rPr>
                      <w:rFonts w:asciiTheme="minorHAnsi" w:eastAsiaTheme="minorEastAsia" w:hAnsiTheme="minorHAnsi" w:cstheme="minorBidi"/>
                      <w:b w:val="0"/>
                      <w:noProof/>
                      <w:kern w:val="2"/>
                      <w14:ligatures w14:val="standardContextual"/>
                    </w:rPr>
                    <w:tab/>
                  </w:r>
                  <w:r w:rsidRPr="00EE080E">
                    <w:rPr>
                      <w:rStyle w:val="Hyperlink"/>
                      <w:rFonts w:cs="Segoe UI"/>
                      <w:noProof/>
                    </w:rPr>
                    <w:t>Related Legislation</w:t>
                  </w:r>
                  <w:r>
                    <w:rPr>
                      <w:noProof/>
                      <w:webHidden/>
                    </w:rPr>
                    <w:tab/>
                  </w:r>
                  <w:r>
                    <w:rPr>
                      <w:noProof/>
                      <w:webHidden/>
                    </w:rPr>
                    <w:fldChar w:fldCharType="begin"/>
                  </w:r>
                  <w:r>
                    <w:rPr>
                      <w:noProof/>
                      <w:webHidden/>
                    </w:rPr>
                    <w:instrText xml:space="preserve"> PAGEREF _Toc151537800 \h </w:instrText>
                  </w:r>
                  <w:r>
                    <w:rPr>
                      <w:noProof/>
                      <w:webHidden/>
                    </w:rPr>
                  </w:r>
                  <w:r>
                    <w:rPr>
                      <w:noProof/>
                      <w:webHidden/>
                    </w:rPr>
                    <w:fldChar w:fldCharType="separate"/>
                  </w:r>
                  <w:r>
                    <w:rPr>
                      <w:noProof/>
                      <w:webHidden/>
                    </w:rPr>
                    <w:t>4</w:t>
                  </w:r>
                  <w:r>
                    <w:rPr>
                      <w:noProof/>
                      <w:webHidden/>
                    </w:rPr>
                    <w:fldChar w:fldCharType="end"/>
                  </w:r>
                </w:hyperlink>
              </w:p>
              <w:p w14:paraId="37738880" w14:textId="097938F0" w:rsidR="00630D0B" w:rsidRDefault="00630D0B">
                <w:pPr>
                  <w:pStyle w:val="TOC1"/>
                  <w:rPr>
                    <w:rFonts w:asciiTheme="minorHAnsi" w:eastAsiaTheme="minorEastAsia" w:hAnsiTheme="minorHAnsi" w:cstheme="minorBidi"/>
                    <w:b w:val="0"/>
                    <w:noProof/>
                    <w:kern w:val="2"/>
                    <w14:ligatures w14:val="standardContextual"/>
                  </w:rPr>
                </w:pPr>
                <w:hyperlink w:anchor="_Toc151537801" w:history="1">
                  <w:r w:rsidRPr="00EE080E">
                    <w:rPr>
                      <w:rStyle w:val="Hyperlink"/>
                      <w:rFonts w:cs="Segoe UI"/>
                      <w:noProof/>
                    </w:rPr>
                    <w:t xml:space="preserve">11. </w:t>
                  </w:r>
                  <w:r>
                    <w:rPr>
                      <w:rFonts w:asciiTheme="minorHAnsi" w:eastAsiaTheme="minorEastAsia" w:hAnsiTheme="minorHAnsi" w:cstheme="minorBidi"/>
                      <w:b w:val="0"/>
                      <w:noProof/>
                      <w:kern w:val="2"/>
                      <w14:ligatures w14:val="standardContextual"/>
                    </w:rPr>
                    <w:tab/>
                  </w:r>
                  <w:r w:rsidRPr="00EE080E">
                    <w:rPr>
                      <w:rStyle w:val="Hyperlink"/>
                      <w:rFonts w:cs="Segoe UI"/>
                      <w:noProof/>
                    </w:rPr>
                    <w:t>Version Control</w:t>
                  </w:r>
                  <w:r>
                    <w:rPr>
                      <w:noProof/>
                      <w:webHidden/>
                    </w:rPr>
                    <w:tab/>
                  </w:r>
                  <w:r>
                    <w:rPr>
                      <w:noProof/>
                      <w:webHidden/>
                    </w:rPr>
                    <w:fldChar w:fldCharType="begin"/>
                  </w:r>
                  <w:r>
                    <w:rPr>
                      <w:noProof/>
                      <w:webHidden/>
                    </w:rPr>
                    <w:instrText xml:space="preserve"> PAGEREF _Toc151537801 \h </w:instrText>
                  </w:r>
                  <w:r>
                    <w:rPr>
                      <w:noProof/>
                      <w:webHidden/>
                    </w:rPr>
                  </w:r>
                  <w:r>
                    <w:rPr>
                      <w:noProof/>
                      <w:webHidden/>
                    </w:rPr>
                    <w:fldChar w:fldCharType="separate"/>
                  </w:r>
                  <w:r>
                    <w:rPr>
                      <w:noProof/>
                      <w:webHidden/>
                    </w:rPr>
                    <w:t>4</w:t>
                  </w:r>
                  <w:r>
                    <w:rPr>
                      <w:noProof/>
                      <w:webHidden/>
                    </w:rPr>
                    <w:fldChar w:fldCharType="end"/>
                  </w:r>
                </w:hyperlink>
              </w:p>
              <w:p w14:paraId="12A2D25D" w14:textId="66485763" w:rsidR="00D142E8" w:rsidRPr="000778BE" w:rsidRDefault="00DA02B2" w:rsidP="00993885">
                <w:pPr>
                  <w:jc w:val="both"/>
                  <w:rPr>
                    <w:rFonts w:cs="Segoe UI"/>
                    <w:szCs w:val="22"/>
                  </w:rPr>
                </w:pPr>
                <w:r w:rsidRPr="000778BE">
                  <w:rPr>
                    <w:rFonts w:cs="Segoe UI"/>
                    <w:szCs w:val="22"/>
                  </w:rPr>
                  <w:fldChar w:fldCharType="end"/>
                </w:r>
              </w:p>
            </w:sdtContent>
          </w:sdt>
        </w:tc>
      </w:tr>
      <w:tr w:rsidR="00D142E8" w:rsidRPr="000778BE" w14:paraId="261E32BE" w14:textId="77777777" w:rsidTr="6A887908">
        <w:trPr>
          <w:trHeight w:val="261"/>
        </w:trPr>
        <w:tc>
          <w:tcPr>
            <w:tcW w:w="2122" w:type="dxa"/>
            <w:shd w:val="clear" w:color="auto" w:fill="FFFFFF" w:themeFill="background1"/>
          </w:tcPr>
          <w:p w14:paraId="6CA8F714" w14:textId="77777777" w:rsidR="00D142E8" w:rsidRPr="000778BE" w:rsidRDefault="000E702D" w:rsidP="00993885">
            <w:pPr>
              <w:jc w:val="both"/>
              <w:rPr>
                <w:rFonts w:cs="Segoe UI"/>
                <w:b/>
                <w:szCs w:val="22"/>
              </w:rPr>
            </w:pPr>
            <w:r w:rsidRPr="000778BE">
              <w:rPr>
                <w:rFonts w:cs="Segoe UI"/>
                <w:b/>
                <w:szCs w:val="22"/>
              </w:rPr>
              <w:t>Version</w:t>
            </w:r>
          </w:p>
        </w:tc>
        <w:tc>
          <w:tcPr>
            <w:tcW w:w="7711" w:type="dxa"/>
            <w:gridSpan w:val="2"/>
            <w:shd w:val="clear" w:color="auto" w:fill="FFFFFF" w:themeFill="background1"/>
          </w:tcPr>
          <w:p w14:paraId="291BAF3B" w14:textId="3831A253" w:rsidR="00D142E8" w:rsidRPr="000778BE" w:rsidRDefault="00362839" w:rsidP="00993885">
            <w:pPr>
              <w:jc w:val="both"/>
              <w:rPr>
                <w:rFonts w:cs="Segoe UI"/>
                <w:szCs w:val="22"/>
              </w:rPr>
            </w:pPr>
            <w:r w:rsidRPr="000778BE">
              <w:rPr>
                <w:rFonts w:cs="Segoe UI"/>
                <w:szCs w:val="22"/>
              </w:rPr>
              <w:t>V</w:t>
            </w:r>
            <w:r w:rsidR="00583EA5">
              <w:rPr>
                <w:rFonts w:cs="Segoe UI"/>
                <w:szCs w:val="22"/>
              </w:rPr>
              <w:t>10</w:t>
            </w:r>
          </w:p>
        </w:tc>
      </w:tr>
      <w:tr w:rsidR="00D142E8" w:rsidRPr="000778BE" w14:paraId="440BF198" w14:textId="77777777" w:rsidTr="6A887908">
        <w:trPr>
          <w:trHeight w:val="261"/>
        </w:trPr>
        <w:tc>
          <w:tcPr>
            <w:tcW w:w="2122" w:type="dxa"/>
            <w:shd w:val="clear" w:color="auto" w:fill="FFFFFF" w:themeFill="background1"/>
          </w:tcPr>
          <w:p w14:paraId="6F8D615C" w14:textId="77777777" w:rsidR="00D142E8" w:rsidRPr="000778BE" w:rsidRDefault="00341B86" w:rsidP="00993885">
            <w:pPr>
              <w:jc w:val="both"/>
              <w:rPr>
                <w:rFonts w:cs="Segoe UI"/>
                <w:b/>
                <w:szCs w:val="22"/>
              </w:rPr>
            </w:pPr>
            <w:r w:rsidRPr="000778BE">
              <w:rPr>
                <w:rFonts w:cs="Segoe UI"/>
                <w:b/>
                <w:szCs w:val="22"/>
              </w:rPr>
              <w:t>Policy Lead</w:t>
            </w:r>
          </w:p>
        </w:tc>
        <w:tc>
          <w:tcPr>
            <w:tcW w:w="7711" w:type="dxa"/>
            <w:gridSpan w:val="2"/>
            <w:shd w:val="clear" w:color="auto" w:fill="FFFFFF" w:themeFill="background1"/>
          </w:tcPr>
          <w:p w14:paraId="1DDD0B6C" w14:textId="470CA376" w:rsidR="00D142E8" w:rsidRPr="000778BE" w:rsidRDefault="00263B36" w:rsidP="00993885">
            <w:pPr>
              <w:jc w:val="both"/>
              <w:rPr>
                <w:rFonts w:cs="Segoe UI"/>
                <w:szCs w:val="22"/>
              </w:rPr>
            </w:pPr>
            <w:r w:rsidRPr="000778BE">
              <w:rPr>
                <w:rFonts w:cs="Segoe UI"/>
                <w:szCs w:val="22"/>
              </w:rPr>
              <w:t xml:space="preserve">Justine Millington </w:t>
            </w:r>
            <w:r w:rsidR="00630D0B">
              <w:rPr>
                <w:rFonts w:cs="Segoe UI"/>
                <w:szCs w:val="22"/>
              </w:rPr>
              <w:t xml:space="preserve">, </w:t>
            </w:r>
            <w:r w:rsidRPr="000778BE">
              <w:rPr>
                <w:rFonts w:cs="Segoe UI"/>
                <w:szCs w:val="22"/>
              </w:rPr>
              <w:t>Emma Worrall</w:t>
            </w:r>
            <w:r w:rsidR="00630D0B">
              <w:rPr>
                <w:rFonts w:cs="Segoe UI"/>
                <w:szCs w:val="22"/>
              </w:rPr>
              <w:t xml:space="preserve"> and Natalie Willetts</w:t>
            </w:r>
          </w:p>
        </w:tc>
      </w:tr>
      <w:tr w:rsidR="00AD3663" w:rsidRPr="000778BE" w14:paraId="3EF33F24" w14:textId="77777777" w:rsidTr="6A887908">
        <w:trPr>
          <w:trHeight w:val="261"/>
        </w:trPr>
        <w:tc>
          <w:tcPr>
            <w:tcW w:w="2122" w:type="dxa"/>
            <w:shd w:val="clear" w:color="auto" w:fill="FFFFFF" w:themeFill="background1"/>
          </w:tcPr>
          <w:p w14:paraId="19403960" w14:textId="77777777" w:rsidR="00AD3663" w:rsidRPr="000778BE" w:rsidRDefault="00AD3663" w:rsidP="00993885">
            <w:pPr>
              <w:jc w:val="both"/>
              <w:rPr>
                <w:rFonts w:cs="Segoe UI"/>
                <w:b/>
                <w:szCs w:val="22"/>
              </w:rPr>
            </w:pPr>
            <w:r w:rsidRPr="000778BE">
              <w:rPr>
                <w:rFonts w:cs="Segoe UI"/>
                <w:b/>
                <w:szCs w:val="22"/>
              </w:rPr>
              <w:t>Executive Lead</w:t>
            </w:r>
          </w:p>
        </w:tc>
        <w:tc>
          <w:tcPr>
            <w:tcW w:w="7711" w:type="dxa"/>
            <w:gridSpan w:val="2"/>
            <w:shd w:val="clear" w:color="auto" w:fill="FFFFFF" w:themeFill="background1"/>
          </w:tcPr>
          <w:p w14:paraId="4FE5D398" w14:textId="17ECF8D6" w:rsidR="00AD3663" w:rsidRPr="000778BE" w:rsidRDefault="00D94735" w:rsidP="00993885">
            <w:pPr>
              <w:jc w:val="both"/>
              <w:rPr>
                <w:rFonts w:cs="Segoe UI"/>
                <w:szCs w:val="22"/>
              </w:rPr>
            </w:pPr>
            <w:r w:rsidRPr="000778BE">
              <w:rPr>
                <w:rFonts w:cs="Segoe UI"/>
                <w:szCs w:val="22"/>
              </w:rPr>
              <w:t>Chief Quality Officer / Chief Operating Officer Mental Health</w:t>
            </w:r>
          </w:p>
        </w:tc>
      </w:tr>
      <w:tr w:rsidR="00D142E8" w:rsidRPr="000778BE" w14:paraId="311D13C4" w14:textId="77777777" w:rsidTr="6A887908">
        <w:trPr>
          <w:trHeight w:val="275"/>
        </w:trPr>
        <w:tc>
          <w:tcPr>
            <w:tcW w:w="2122" w:type="dxa"/>
            <w:shd w:val="clear" w:color="auto" w:fill="FFFFFF" w:themeFill="background1"/>
          </w:tcPr>
          <w:p w14:paraId="14CA2884" w14:textId="77777777" w:rsidR="00D142E8" w:rsidRPr="000778BE" w:rsidRDefault="00D24DA1" w:rsidP="00993885">
            <w:pPr>
              <w:jc w:val="both"/>
              <w:rPr>
                <w:rFonts w:cs="Segoe UI"/>
                <w:b/>
                <w:szCs w:val="22"/>
              </w:rPr>
            </w:pPr>
            <w:r w:rsidRPr="000778BE">
              <w:rPr>
                <w:rFonts w:cs="Segoe UI"/>
                <w:b/>
                <w:szCs w:val="22"/>
              </w:rPr>
              <w:t xml:space="preserve">Approved </w:t>
            </w:r>
            <w:r w:rsidR="00D142E8" w:rsidRPr="000778BE">
              <w:rPr>
                <w:rFonts w:cs="Segoe UI"/>
                <w:b/>
                <w:szCs w:val="22"/>
              </w:rPr>
              <w:t>By</w:t>
            </w:r>
          </w:p>
        </w:tc>
        <w:tc>
          <w:tcPr>
            <w:tcW w:w="7711" w:type="dxa"/>
            <w:gridSpan w:val="2"/>
            <w:shd w:val="clear" w:color="auto" w:fill="FFFFFF" w:themeFill="background1"/>
          </w:tcPr>
          <w:p w14:paraId="2A80FAAA" w14:textId="2E1BB035" w:rsidR="00C612F2" w:rsidRPr="000778BE" w:rsidRDefault="00A13A2A" w:rsidP="00993885">
            <w:pPr>
              <w:jc w:val="both"/>
              <w:rPr>
                <w:rFonts w:cs="Segoe UI"/>
                <w:szCs w:val="22"/>
              </w:rPr>
            </w:pPr>
            <w:r>
              <w:rPr>
                <w:rFonts w:cs="Segoe UI"/>
                <w:szCs w:val="22"/>
              </w:rPr>
              <w:t>Director of Operations</w:t>
            </w:r>
          </w:p>
        </w:tc>
      </w:tr>
    </w:tbl>
    <w:p w14:paraId="438C0F09" w14:textId="77777777" w:rsidR="00D142E8" w:rsidRPr="000778BE" w:rsidRDefault="00D142E8" w:rsidP="00993885">
      <w:pPr>
        <w:jc w:val="both"/>
        <w:rPr>
          <w:rFonts w:cs="Segoe UI"/>
          <w:szCs w:val="22"/>
        </w:rPr>
      </w:pPr>
    </w:p>
    <w:p w14:paraId="6F299506" w14:textId="77777777" w:rsidR="00A321A7" w:rsidRPr="000778BE" w:rsidRDefault="00A321A7" w:rsidP="00993885">
      <w:pPr>
        <w:jc w:val="both"/>
        <w:rPr>
          <w:rFonts w:cs="Segoe UI"/>
          <w:szCs w:val="22"/>
        </w:rPr>
      </w:pPr>
    </w:p>
    <w:p w14:paraId="2946EF55" w14:textId="77777777" w:rsidR="00126661" w:rsidRPr="000778BE" w:rsidRDefault="00126661" w:rsidP="00993885">
      <w:pPr>
        <w:jc w:val="both"/>
        <w:rPr>
          <w:rFonts w:cs="Segoe UI"/>
          <w:szCs w:val="22"/>
        </w:rPr>
      </w:pPr>
    </w:p>
    <w:p w14:paraId="215855F0" w14:textId="77777777" w:rsidR="00126661" w:rsidRPr="000778BE" w:rsidRDefault="00126661" w:rsidP="00993885">
      <w:pPr>
        <w:jc w:val="both"/>
        <w:rPr>
          <w:rFonts w:cs="Segoe UI"/>
          <w:szCs w:val="22"/>
        </w:rPr>
      </w:pPr>
    </w:p>
    <w:p w14:paraId="54E5ABA8" w14:textId="77777777" w:rsidR="00502602" w:rsidRPr="000778BE" w:rsidRDefault="00502602" w:rsidP="00993885">
      <w:pPr>
        <w:rPr>
          <w:rFonts w:cs="Segoe UI"/>
          <w:szCs w:val="22"/>
        </w:rPr>
      </w:pPr>
      <w:r w:rsidRPr="000778BE">
        <w:rPr>
          <w:rFonts w:cs="Segoe UI"/>
          <w:szCs w:val="22"/>
        </w:rPr>
        <w:br w:type="page"/>
      </w:r>
    </w:p>
    <w:p w14:paraId="0C0F031E" w14:textId="77777777" w:rsidR="00EA653F" w:rsidRPr="000778BE" w:rsidRDefault="00EA653F" w:rsidP="00993885">
      <w:pPr>
        <w:rPr>
          <w:rFonts w:cs="Segoe UI"/>
          <w:szCs w:val="22"/>
        </w:rPr>
      </w:pPr>
    </w:p>
    <w:p w14:paraId="7E3885C1" w14:textId="77777777" w:rsidR="00EA653F" w:rsidRPr="000778BE" w:rsidRDefault="00EA653F" w:rsidP="00993885">
      <w:pPr>
        <w:rPr>
          <w:rFonts w:cs="Segoe UI"/>
          <w:szCs w:val="22"/>
        </w:rPr>
      </w:pPr>
    </w:p>
    <w:p w14:paraId="09F73336" w14:textId="77777777" w:rsidR="00D142E8" w:rsidRPr="000778BE" w:rsidRDefault="007E7E3F" w:rsidP="00993885">
      <w:pPr>
        <w:pStyle w:val="Heading1"/>
        <w:numPr>
          <w:ilvl w:val="0"/>
          <w:numId w:val="26"/>
        </w:numPr>
        <w:spacing w:before="0" w:after="0"/>
        <w:rPr>
          <w:rFonts w:cs="Segoe UI"/>
        </w:rPr>
      </w:pPr>
      <w:bookmarkStart w:id="3" w:name="_Toc151537791"/>
      <w:bookmarkEnd w:id="0"/>
      <w:bookmarkEnd w:id="1"/>
      <w:bookmarkEnd w:id="2"/>
      <w:r w:rsidRPr="000778BE">
        <w:rPr>
          <w:rFonts w:cs="Segoe UI"/>
        </w:rPr>
        <w:t>Introduction</w:t>
      </w:r>
      <w:r w:rsidR="00E7143E" w:rsidRPr="000778BE">
        <w:rPr>
          <w:rFonts w:cs="Segoe UI"/>
        </w:rPr>
        <w:t xml:space="preserve"> and Scope</w:t>
      </w:r>
      <w:bookmarkEnd w:id="3"/>
    </w:p>
    <w:p w14:paraId="7F583D3E" w14:textId="77777777" w:rsidR="002C048A" w:rsidRPr="000778BE" w:rsidRDefault="002C048A" w:rsidP="002C048A">
      <w:pPr>
        <w:rPr>
          <w:rFonts w:cs="Segoe UI"/>
        </w:rPr>
      </w:pPr>
    </w:p>
    <w:p w14:paraId="0285E2C2" w14:textId="77777777" w:rsidR="002C048A" w:rsidRPr="000778BE" w:rsidRDefault="002C048A" w:rsidP="002C048A">
      <w:pPr>
        <w:autoSpaceDE w:val="0"/>
        <w:autoSpaceDN w:val="0"/>
        <w:adjustRightInd w:val="0"/>
        <w:jc w:val="both"/>
        <w:rPr>
          <w:rFonts w:cs="Segoe UI"/>
          <w:bCs/>
          <w:color w:val="000000"/>
          <w:lang w:eastAsia="en-US"/>
        </w:rPr>
      </w:pPr>
      <w:bookmarkStart w:id="4" w:name="_Toc167000887"/>
      <w:r w:rsidRPr="000778BE">
        <w:rPr>
          <w:rFonts w:cs="Segoe UI"/>
          <w:bCs/>
          <w:color w:val="000000"/>
          <w:lang w:eastAsia="en-US"/>
        </w:rPr>
        <w:t xml:space="preserve">People who use services </w:t>
      </w:r>
      <w:r w:rsidRPr="000778BE">
        <w:rPr>
          <w:rFonts w:cs="Segoe UI"/>
          <w:color w:val="000000"/>
          <w:lang w:eastAsia="en-US"/>
        </w:rPr>
        <w:t>benefit from safe quality care, treatment and support, due to effective</w:t>
      </w:r>
      <w:r w:rsidRPr="000778BE">
        <w:rPr>
          <w:rFonts w:cs="Segoe UI"/>
          <w:bCs/>
          <w:color w:val="000000"/>
          <w:lang w:eastAsia="en-US"/>
        </w:rPr>
        <w:t xml:space="preserve"> decision</w:t>
      </w:r>
      <w:r w:rsidRPr="000778BE">
        <w:rPr>
          <w:rFonts w:cs="Segoe UI"/>
          <w:color w:val="000000"/>
          <w:lang w:eastAsia="en-US"/>
        </w:rPr>
        <w:t xml:space="preserve"> making and the management of risks to their health, welfare</w:t>
      </w:r>
      <w:r w:rsidRPr="000778BE">
        <w:rPr>
          <w:rFonts w:cs="Segoe UI"/>
          <w:bCs/>
          <w:color w:val="000000"/>
          <w:lang w:eastAsia="en-US"/>
        </w:rPr>
        <w:t xml:space="preserve"> </w:t>
      </w:r>
      <w:r w:rsidRPr="000778BE">
        <w:rPr>
          <w:rFonts w:cs="Segoe UI"/>
          <w:color w:val="000000"/>
          <w:lang w:eastAsia="en-US"/>
        </w:rPr>
        <w:t>and safety.</w:t>
      </w:r>
      <w:r w:rsidRPr="000778BE">
        <w:rPr>
          <w:rFonts w:cs="Segoe UI"/>
        </w:rPr>
        <w:t xml:space="preserve"> This is provided through a framework which details the process to follow to ensure that clear lines of communication exist and that relevant information is passed between staff to ensure continuity of care/ support and operational systems.  This policy ensures that all required and necessary checks and sharing of information is done at appropriate intervals and recorded appropriately across all service types.</w:t>
      </w:r>
    </w:p>
    <w:p w14:paraId="4DED2D61" w14:textId="6253F7D9" w:rsidR="00B00AEE" w:rsidRPr="000778BE" w:rsidRDefault="00366433" w:rsidP="008D5B49">
      <w:pPr>
        <w:pStyle w:val="Heading1"/>
        <w:rPr>
          <w:rFonts w:cs="Segoe UI"/>
        </w:rPr>
      </w:pPr>
      <w:bookmarkStart w:id="5" w:name="_Toc151537792"/>
      <w:r w:rsidRPr="000778BE">
        <w:rPr>
          <w:rFonts w:cs="Segoe UI"/>
        </w:rPr>
        <w:t>2.</w:t>
      </w:r>
      <w:r w:rsidRPr="000778BE">
        <w:rPr>
          <w:rFonts w:cs="Segoe UI"/>
        </w:rPr>
        <w:tab/>
      </w:r>
      <w:r w:rsidR="005A308A" w:rsidRPr="000778BE">
        <w:rPr>
          <w:rFonts w:cs="Segoe UI"/>
        </w:rPr>
        <w:t>Key Principles</w:t>
      </w:r>
      <w:bookmarkEnd w:id="5"/>
    </w:p>
    <w:p w14:paraId="55981308" w14:textId="77777777" w:rsidR="00D925DC" w:rsidRPr="000778BE" w:rsidRDefault="00D925DC" w:rsidP="00D925DC">
      <w:pPr>
        <w:jc w:val="both"/>
        <w:rPr>
          <w:rFonts w:cs="Segoe UI"/>
        </w:rPr>
      </w:pPr>
    </w:p>
    <w:p w14:paraId="4A096DF6" w14:textId="6A9BFB40" w:rsidR="00D610D0" w:rsidRPr="000778BE" w:rsidRDefault="00CA2BC4" w:rsidP="00D925DC">
      <w:pPr>
        <w:ind w:left="720" w:hanging="720"/>
        <w:jc w:val="both"/>
        <w:rPr>
          <w:rFonts w:cs="Segoe UI"/>
        </w:rPr>
      </w:pPr>
      <w:r w:rsidRPr="000778BE">
        <w:rPr>
          <w:rFonts w:cs="Segoe UI"/>
        </w:rPr>
        <w:t>2.1</w:t>
      </w:r>
      <w:r w:rsidRPr="000778BE">
        <w:rPr>
          <w:rFonts w:cs="Segoe UI"/>
        </w:rPr>
        <w:tab/>
      </w:r>
      <w:r w:rsidR="00D610D0" w:rsidRPr="000778BE">
        <w:rPr>
          <w:rFonts w:cs="Segoe UI"/>
          <w:b/>
          <w:bCs/>
        </w:rPr>
        <w:t>Purpose</w:t>
      </w:r>
    </w:p>
    <w:p w14:paraId="4A24B0C9" w14:textId="77777777" w:rsidR="00D610D0" w:rsidRPr="000778BE" w:rsidRDefault="00D610D0" w:rsidP="00D925DC">
      <w:pPr>
        <w:ind w:left="720" w:hanging="720"/>
        <w:jc w:val="both"/>
        <w:rPr>
          <w:rFonts w:cs="Segoe UI"/>
        </w:rPr>
      </w:pPr>
    </w:p>
    <w:p w14:paraId="4BD51B0F" w14:textId="66CC63FC" w:rsidR="00DE626A" w:rsidRPr="000778BE" w:rsidRDefault="00DE626A" w:rsidP="00D610D0">
      <w:pPr>
        <w:ind w:left="720" w:hanging="11"/>
        <w:jc w:val="both"/>
        <w:rPr>
          <w:rFonts w:cs="Segoe UI"/>
        </w:rPr>
      </w:pPr>
      <w:r w:rsidRPr="000778BE">
        <w:rPr>
          <w:rFonts w:cs="Segoe UI"/>
        </w:rPr>
        <w:t>The purpose of this policy is that people supported are protected against the risks of unsafe or inappropriate care, treatment and support arising from a lack of communication between staff changing shifts.</w:t>
      </w:r>
    </w:p>
    <w:p w14:paraId="497BE0F2" w14:textId="77777777" w:rsidR="00DE626A" w:rsidRPr="000778BE" w:rsidRDefault="00DE626A" w:rsidP="00DE626A">
      <w:pPr>
        <w:jc w:val="both"/>
        <w:rPr>
          <w:rFonts w:cs="Segoe UI"/>
        </w:rPr>
      </w:pPr>
    </w:p>
    <w:p w14:paraId="30717D3B" w14:textId="461EF9ED" w:rsidR="00DE626A" w:rsidRPr="000778BE" w:rsidRDefault="00D925DC" w:rsidP="00D925DC">
      <w:pPr>
        <w:tabs>
          <w:tab w:val="left" w:pos="709"/>
          <w:tab w:val="left" w:pos="1418"/>
        </w:tabs>
        <w:ind w:left="709" w:hanging="709"/>
        <w:jc w:val="both"/>
        <w:rPr>
          <w:rFonts w:cs="Segoe UI"/>
        </w:rPr>
      </w:pPr>
      <w:r w:rsidRPr="000778BE">
        <w:rPr>
          <w:rFonts w:cs="Segoe UI"/>
        </w:rPr>
        <w:tab/>
      </w:r>
      <w:r w:rsidR="00DE626A" w:rsidRPr="000778BE">
        <w:rPr>
          <w:rFonts w:cs="Segoe UI"/>
        </w:rPr>
        <w:t>The handover period is the time when staff from the current shift prepares to leave duty and handover responsibility to the oncoming shift. This is irrespective of the timescales between shifts.</w:t>
      </w:r>
    </w:p>
    <w:p w14:paraId="1EF2C8AB" w14:textId="0CDE07B2" w:rsidR="00B00AEE" w:rsidRPr="000778BE" w:rsidRDefault="00B00AEE" w:rsidP="00186830">
      <w:pPr>
        <w:pStyle w:val="Heading2"/>
        <w:spacing w:before="0"/>
        <w:rPr>
          <w:rFonts w:cs="Segoe UI"/>
        </w:rPr>
      </w:pPr>
    </w:p>
    <w:p w14:paraId="63090735" w14:textId="1FE845F7" w:rsidR="00B00AEE" w:rsidRPr="000778BE" w:rsidRDefault="00CA2416" w:rsidP="00CA2416">
      <w:pPr>
        <w:rPr>
          <w:rFonts w:cs="Segoe UI"/>
        </w:rPr>
      </w:pPr>
      <w:r w:rsidRPr="000778BE">
        <w:rPr>
          <w:rFonts w:cs="Segoe UI"/>
        </w:rPr>
        <w:t>2.2</w:t>
      </w:r>
      <w:r w:rsidRPr="000778BE">
        <w:rPr>
          <w:rFonts w:cs="Segoe UI"/>
        </w:rPr>
        <w:tab/>
      </w:r>
      <w:r w:rsidR="00D610D0" w:rsidRPr="000778BE">
        <w:rPr>
          <w:rFonts w:cs="Segoe UI"/>
          <w:b/>
          <w:bCs/>
        </w:rPr>
        <w:t>Main Points</w:t>
      </w:r>
    </w:p>
    <w:p w14:paraId="46048B19" w14:textId="77777777" w:rsidR="00813B9D" w:rsidRPr="000778BE" w:rsidRDefault="00813B9D" w:rsidP="00993885">
      <w:pPr>
        <w:pStyle w:val="Heading2"/>
        <w:spacing w:before="0"/>
        <w:rPr>
          <w:rFonts w:cs="Segoe UI"/>
          <w:bCs/>
        </w:rPr>
      </w:pPr>
    </w:p>
    <w:p w14:paraId="1AA6AAE4" w14:textId="7140A531" w:rsidR="00C23A5D" w:rsidRPr="000778BE" w:rsidRDefault="005D5F17" w:rsidP="00E943BE">
      <w:pPr>
        <w:pStyle w:val="BodyText2"/>
        <w:numPr>
          <w:ilvl w:val="2"/>
          <w:numId w:val="28"/>
        </w:numPr>
        <w:tabs>
          <w:tab w:val="left" w:pos="709"/>
          <w:tab w:val="left" w:pos="1418"/>
          <w:tab w:val="left" w:pos="2268"/>
        </w:tabs>
        <w:spacing w:after="0" w:line="240" w:lineRule="auto"/>
        <w:rPr>
          <w:rFonts w:cs="Segoe UI"/>
        </w:rPr>
      </w:pPr>
      <w:r w:rsidRPr="000778BE">
        <w:rPr>
          <w:rFonts w:cs="Segoe UI"/>
        </w:rPr>
        <w:t>This process operates within the parameters of The Health and Social Care Act 2008 (Regulated Activities) Regulations 2014.</w:t>
      </w:r>
    </w:p>
    <w:p w14:paraId="580E4BED" w14:textId="77777777" w:rsidR="00C23A5D" w:rsidRPr="000778BE" w:rsidRDefault="00C23A5D" w:rsidP="00C23A5D">
      <w:pPr>
        <w:jc w:val="both"/>
        <w:rPr>
          <w:rFonts w:cs="Segoe UI"/>
        </w:rPr>
      </w:pPr>
    </w:p>
    <w:p w14:paraId="32AF9278" w14:textId="006CF2A0" w:rsidR="00E943BE" w:rsidRPr="000778BE" w:rsidRDefault="00C23A5D" w:rsidP="00E943BE">
      <w:pPr>
        <w:pStyle w:val="ListParagraph"/>
        <w:numPr>
          <w:ilvl w:val="2"/>
          <w:numId w:val="28"/>
        </w:numPr>
        <w:jc w:val="both"/>
        <w:rPr>
          <w:rFonts w:cs="Segoe UI"/>
          <w:lang w:eastAsia="en-US"/>
        </w:rPr>
      </w:pPr>
      <w:r w:rsidRPr="000778BE">
        <w:rPr>
          <w:rFonts w:cs="Segoe UI"/>
          <w:lang w:eastAsia="en-US"/>
        </w:rPr>
        <w:t xml:space="preserve">In relation to making sure people who use services are not harmed as a result of unsafe care, treatment and support services will gather information about any changes relating to people’s health, welfare and safety. This includes people who use the service, the service’s staff, and anyone else involved in the regulated activities provided by the service.  </w:t>
      </w:r>
    </w:p>
    <w:p w14:paraId="4FE581C0" w14:textId="77777777" w:rsidR="00E943BE" w:rsidRPr="000778BE" w:rsidRDefault="00E943BE" w:rsidP="00E943BE">
      <w:pPr>
        <w:pStyle w:val="ListParagraph"/>
        <w:jc w:val="both"/>
        <w:rPr>
          <w:rFonts w:cs="Segoe UI"/>
          <w:lang w:eastAsia="en-US"/>
        </w:rPr>
      </w:pPr>
    </w:p>
    <w:p w14:paraId="7EF163F7" w14:textId="3D6924F8" w:rsidR="00E943BE" w:rsidRPr="000778BE" w:rsidRDefault="00E943BE" w:rsidP="00E943BE">
      <w:pPr>
        <w:pStyle w:val="ListParagraph"/>
        <w:numPr>
          <w:ilvl w:val="2"/>
          <w:numId w:val="28"/>
        </w:numPr>
        <w:jc w:val="both"/>
        <w:rPr>
          <w:rFonts w:cs="Segoe UI"/>
          <w:lang w:eastAsia="en-US"/>
        </w:rPr>
      </w:pPr>
      <w:r w:rsidRPr="000778BE">
        <w:rPr>
          <w:rFonts w:cs="Segoe UI"/>
          <w:lang w:eastAsia="en-US"/>
        </w:rPr>
        <w:t>Ideally, the handover is a verbal process between the two shifts to ensure that a safe transition of care and support occurs.  The handover sheet, or agreed written alternative, will provide a summary of key issues in relation to the people supported, staff and the building.  Where the service type does not facilitate staff meeting for verbal handover, the agreed written summary will be signed by the outgoing and incoming staff.  This will ensure that any discrepancies identified through the agreed handover process are responded to in a prompt and appropriate manner.</w:t>
      </w:r>
    </w:p>
    <w:p w14:paraId="549EEB74" w14:textId="77777777" w:rsidR="00995BC5" w:rsidRPr="000778BE" w:rsidRDefault="00995BC5" w:rsidP="00993885">
      <w:pPr>
        <w:rPr>
          <w:rFonts w:cs="Segoe UI"/>
          <w:szCs w:val="22"/>
        </w:rPr>
      </w:pPr>
    </w:p>
    <w:p w14:paraId="32E6ABCE" w14:textId="7B072610" w:rsidR="005A3231" w:rsidRPr="000778BE" w:rsidRDefault="00CA2BC4" w:rsidP="00993885">
      <w:pPr>
        <w:pStyle w:val="Heading1"/>
        <w:spacing w:before="0" w:after="0"/>
        <w:jc w:val="both"/>
        <w:rPr>
          <w:rFonts w:cs="Segoe UI"/>
          <w:szCs w:val="22"/>
        </w:rPr>
      </w:pPr>
      <w:bookmarkStart w:id="6" w:name="_Toc151537793"/>
      <w:r w:rsidRPr="000778BE">
        <w:rPr>
          <w:rFonts w:cs="Segoe UI"/>
          <w:szCs w:val="22"/>
        </w:rPr>
        <w:t>3.</w:t>
      </w:r>
      <w:r w:rsidRPr="000778BE">
        <w:rPr>
          <w:rFonts w:cs="Segoe UI"/>
          <w:szCs w:val="22"/>
        </w:rPr>
        <w:tab/>
      </w:r>
      <w:r w:rsidR="00C41B54" w:rsidRPr="000778BE">
        <w:rPr>
          <w:rFonts w:cs="Segoe UI"/>
          <w:szCs w:val="22"/>
        </w:rPr>
        <w:t>Roles and Responsibilities</w:t>
      </w:r>
      <w:bookmarkEnd w:id="6"/>
    </w:p>
    <w:p w14:paraId="3C2A1B62" w14:textId="1AF8CDD0" w:rsidR="00D1211F" w:rsidRPr="000778BE" w:rsidRDefault="00894AF5" w:rsidP="00993885">
      <w:pPr>
        <w:jc w:val="both"/>
        <w:rPr>
          <w:rFonts w:cs="Segoe UI"/>
          <w:szCs w:val="22"/>
        </w:rPr>
      </w:pPr>
      <w:r w:rsidRPr="000778BE">
        <w:rPr>
          <w:rFonts w:cs="Segoe UI"/>
          <w:szCs w:val="22"/>
        </w:rPr>
        <w:t xml:space="preserve"> </w:t>
      </w:r>
    </w:p>
    <w:p w14:paraId="0292574E" w14:textId="077B29E4" w:rsidR="00D1211F" w:rsidRPr="000778BE" w:rsidRDefault="00D1211F" w:rsidP="006321A1">
      <w:pPr>
        <w:ind w:left="720"/>
        <w:jc w:val="both"/>
        <w:rPr>
          <w:rFonts w:cs="Segoe UI"/>
        </w:rPr>
      </w:pPr>
      <w:r w:rsidRPr="000778BE">
        <w:rPr>
          <w:rFonts w:cs="Segoe UI"/>
        </w:rPr>
        <w:t>Alternative Futures Group Ltd, as the provider, will ensure appropriate infrastructure and governance arrangements that support the managers in carrying out their duties and responsibilities.</w:t>
      </w:r>
    </w:p>
    <w:p w14:paraId="5DFFF462" w14:textId="77777777" w:rsidR="007C55E9" w:rsidRPr="000778BE" w:rsidRDefault="007C55E9" w:rsidP="00993885">
      <w:pPr>
        <w:jc w:val="both"/>
        <w:rPr>
          <w:rFonts w:cs="Segoe UI"/>
          <w:szCs w:val="22"/>
        </w:rPr>
      </w:pPr>
    </w:p>
    <w:p w14:paraId="284BD439" w14:textId="1947F81E" w:rsidR="00D24DA1" w:rsidRPr="000778BE" w:rsidRDefault="00B00AEE" w:rsidP="004D1576">
      <w:pPr>
        <w:ind w:left="709" w:hanging="709"/>
        <w:rPr>
          <w:rFonts w:cs="Segoe UI"/>
          <w:b/>
        </w:rPr>
      </w:pPr>
      <w:bookmarkStart w:id="7" w:name="_Toc151376527"/>
      <w:r w:rsidRPr="000778BE">
        <w:rPr>
          <w:rFonts w:cs="Segoe UI"/>
        </w:rPr>
        <w:t>3.1</w:t>
      </w:r>
      <w:r w:rsidR="007C55E9" w:rsidRPr="000778BE">
        <w:rPr>
          <w:rFonts w:cs="Segoe UI"/>
        </w:rPr>
        <w:tab/>
      </w:r>
      <w:r w:rsidR="00270773" w:rsidRPr="000778BE">
        <w:rPr>
          <w:rFonts w:cs="Segoe UI"/>
        </w:rPr>
        <w:t>It is the responsibility of the Senior Nurse Practitioner/Team Leader to ensure that there is a clear written handover protocol that all staff (including casual, agency and others) are aware of and that the Registered Manager/Area Manager has agreed.</w:t>
      </w:r>
      <w:bookmarkEnd w:id="7"/>
      <w:r w:rsidR="00270773" w:rsidRPr="000778BE">
        <w:rPr>
          <w:rFonts w:cs="Segoe UI"/>
        </w:rPr>
        <w:t xml:space="preserve">  </w:t>
      </w:r>
    </w:p>
    <w:p w14:paraId="0FCE4CE1" w14:textId="77777777" w:rsidR="007C55E9" w:rsidRPr="000778BE" w:rsidRDefault="007C55E9" w:rsidP="004D1576">
      <w:pPr>
        <w:rPr>
          <w:rFonts w:cs="Segoe UI"/>
          <w:b/>
        </w:rPr>
      </w:pPr>
    </w:p>
    <w:p w14:paraId="67CFCB6B" w14:textId="5A6A41F9" w:rsidR="00B9228D" w:rsidRPr="000778BE" w:rsidRDefault="00B00AEE" w:rsidP="004D1576">
      <w:pPr>
        <w:ind w:left="709" w:hanging="709"/>
        <w:rPr>
          <w:rFonts w:cs="Segoe UI"/>
          <w:b/>
        </w:rPr>
      </w:pPr>
      <w:bookmarkStart w:id="8" w:name="_Toc151376528"/>
      <w:r w:rsidRPr="000778BE">
        <w:rPr>
          <w:rFonts w:cs="Segoe UI"/>
        </w:rPr>
        <w:lastRenderedPageBreak/>
        <w:t>3.</w:t>
      </w:r>
      <w:r w:rsidR="007C55E9" w:rsidRPr="000778BE">
        <w:rPr>
          <w:rFonts w:cs="Segoe UI"/>
        </w:rPr>
        <w:t>2</w:t>
      </w:r>
      <w:r w:rsidR="007C55E9" w:rsidRPr="000778BE">
        <w:rPr>
          <w:rFonts w:cs="Segoe UI"/>
        </w:rPr>
        <w:tab/>
      </w:r>
      <w:r w:rsidR="00A2491B" w:rsidRPr="000778BE">
        <w:rPr>
          <w:rFonts w:cs="Segoe UI"/>
        </w:rPr>
        <w:t>The Registered Manager/Area Manager will ensure systems monitored which will enable effective shift handover.</w:t>
      </w:r>
      <w:bookmarkEnd w:id="8"/>
    </w:p>
    <w:p w14:paraId="01B13278" w14:textId="77777777" w:rsidR="007C55E9" w:rsidRPr="000778BE" w:rsidRDefault="007C55E9" w:rsidP="007C55E9">
      <w:pPr>
        <w:pStyle w:val="BodyText"/>
        <w:tabs>
          <w:tab w:val="left" w:pos="567"/>
          <w:tab w:val="left" w:pos="1134"/>
          <w:tab w:val="left" w:pos="1985"/>
        </w:tabs>
        <w:jc w:val="both"/>
        <w:rPr>
          <w:rFonts w:ascii="Segoe UI" w:hAnsi="Segoe UI" w:cs="Segoe UI"/>
          <w:bCs/>
        </w:rPr>
      </w:pPr>
    </w:p>
    <w:p w14:paraId="6B4556EF" w14:textId="72687125" w:rsidR="00226805" w:rsidRPr="000778BE" w:rsidRDefault="007C55E9" w:rsidP="00C324DF">
      <w:pPr>
        <w:pStyle w:val="BodyText"/>
        <w:tabs>
          <w:tab w:val="left" w:pos="709"/>
          <w:tab w:val="left" w:pos="1134"/>
          <w:tab w:val="left" w:pos="1985"/>
        </w:tabs>
        <w:ind w:left="709" w:hanging="709"/>
        <w:jc w:val="both"/>
        <w:rPr>
          <w:rFonts w:ascii="Segoe UI" w:hAnsi="Segoe UI" w:cs="Segoe UI"/>
          <w:bCs/>
          <w:sz w:val="22"/>
          <w:szCs w:val="22"/>
        </w:rPr>
      </w:pPr>
      <w:r w:rsidRPr="000778BE">
        <w:rPr>
          <w:rFonts w:ascii="Segoe UI" w:hAnsi="Segoe UI" w:cs="Segoe UI"/>
          <w:bCs/>
          <w:sz w:val="22"/>
          <w:szCs w:val="22"/>
        </w:rPr>
        <w:t>3.3</w:t>
      </w:r>
      <w:r w:rsidRPr="000778BE">
        <w:rPr>
          <w:rFonts w:ascii="Segoe UI" w:hAnsi="Segoe UI" w:cs="Segoe UI"/>
          <w:bCs/>
        </w:rPr>
        <w:tab/>
      </w:r>
      <w:r w:rsidR="00226805" w:rsidRPr="000778BE">
        <w:rPr>
          <w:rFonts w:ascii="Segoe UI" w:hAnsi="Segoe UI" w:cs="Segoe UI"/>
          <w:bCs/>
          <w:sz w:val="22"/>
          <w:szCs w:val="22"/>
        </w:rPr>
        <w:t>It is the responsibility of the staff</w:t>
      </w:r>
      <w:r w:rsidR="00315DAB" w:rsidRPr="000778BE">
        <w:rPr>
          <w:rFonts w:ascii="Segoe UI" w:hAnsi="Segoe UI" w:cs="Segoe UI"/>
          <w:bCs/>
          <w:sz w:val="22"/>
          <w:szCs w:val="22"/>
        </w:rPr>
        <w:t xml:space="preserve"> member</w:t>
      </w:r>
      <w:r w:rsidR="00226805" w:rsidRPr="000778BE">
        <w:rPr>
          <w:rFonts w:ascii="Segoe UI" w:hAnsi="Segoe UI" w:cs="Segoe UI"/>
          <w:bCs/>
          <w:sz w:val="22"/>
          <w:szCs w:val="22"/>
        </w:rPr>
        <w:t>/nurse in charge handing over to communicate all significant information including, as a minimum:</w:t>
      </w:r>
    </w:p>
    <w:p w14:paraId="5E24F925" w14:textId="77777777" w:rsidR="00226805" w:rsidRPr="000778BE" w:rsidRDefault="00226805" w:rsidP="00226805">
      <w:pPr>
        <w:pStyle w:val="BodyText"/>
        <w:tabs>
          <w:tab w:val="left" w:pos="567"/>
          <w:tab w:val="left" w:pos="1134"/>
          <w:tab w:val="left" w:pos="1985"/>
        </w:tabs>
        <w:jc w:val="both"/>
        <w:rPr>
          <w:rFonts w:ascii="Segoe UI" w:hAnsi="Segoe UI" w:cs="Segoe UI"/>
          <w:bCs/>
          <w:sz w:val="22"/>
          <w:szCs w:val="22"/>
        </w:rPr>
      </w:pPr>
    </w:p>
    <w:p w14:paraId="4B76F70D" w14:textId="77777777" w:rsidR="00226805" w:rsidRPr="000778BE" w:rsidRDefault="00226805" w:rsidP="00226805">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People supported needs, health and welfare</w:t>
      </w:r>
    </w:p>
    <w:p w14:paraId="597F4BF9" w14:textId="04A2B193" w:rsidR="00EA653F" w:rsidRPr="000778BE" w:rsidRDefault="00226805" w:rsidP="000778BE">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Financial Information</w:t>
      </w:r>
    </w:p>
    <w:p w14:paraId="02A3ED6C" w14:textId="77777777" w:rsidR="00226805" w:rsidRPr="000778BE" w:rsidRDefault="00226805" w:rsidP="00226805">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Technology devices</w:t>
      </w:r>
    </w:p>
    <w:p w14:paraId="65D80CDE" w14:textId="77777777" w:rsidR="00226805" w:rsidRPr="000778BE" w:rsidRDefault="00226805" w:rsidP="00226805">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Medication</w:t>
      </w:r>
    </w:p>
    <w:p w14:paraId="2C72892D" w14:textId="77777777" w:rsidR="00226805" w:rsidRPr="000778BE" w:rsidRDefault="00226805" w:rsidP="00226805">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Health, Safety and Security</w:t>
      </w:r>
    </w:p>
    <w:p w14:paraId="41055CBD" w14:textId="77777777" w:rsidR="00226805" w:rsidRPr="000778BE" w:rsidRDefault="00226805" w:rsidP="00226805">
      <w:pPr>
        <w:pStyle w:val="BodyText"/>
        <w:numPr>
          <w:ilvl w:val="0"/>
          <w:numId w:val="29"/>
        </w:numPr>
        <w:tabs>
          <w:tab w:val="left" w:pos="567"/>
          <w:tab w:val="left" w:pos="1134"/>
          <w:tab w:val="left" w:pos="1985"/>
        </w:tabs>
        <w:spacing w:after="120"/>
        <w:ind w:firstLine="196"/>
        <w:jc w:val="both"/>
        <w:rPr>
          <w:rFonts w:ascii="Segoe UI" w:hAnsi="Segoe UI" w:cs="Segoe UI"/>
          <w:bCs/>
          <w:sz w:val="22"/>
          <w:szCs w:val="22"/>
        </w:rPr>
      </w:pPr>
      <w:r w:rsidRPr="000778BE">
        <w:rPr>
          <w:rFonts w:ascii="Segoe UI" w:hAnsi="Segoe UI" w:cs="Segoe UI"/>
          <w:bCs/>
          <w:sz w:val="22"/>
          <w:szCs w:val="22"/>
        </w:rPr>
        <w:t>Staffing Issues</w:t>
      </w:r>
    </w:p>
    <w:p w14:paraId="23FA4015" w14:textId="77777777" w:rsidR="003704E6" w:rsidRPr="000778BE" w:rsidRDefault="003704E6" w:rsidP="00993885">
      <w:pPr>
        <w:pStyle w:val="Heading2"/>
        <w:spacing w:before="0"/>
        <w:rPr>
          <w:rFonts w:cs="Segoe UI"/>
        </w:rPr>
      </w:pPr>
    </w:p>
    <w:p w14:paraId="52793D25" w14:textId="61CFD25C" w:rsidR="00552A71" w:rsidRPr="000778BE" w:rsidRDefault="00B00AEE" w:rsidP="00993885">
      <w:pPr>
        <w:pStyle w:val="Heading1"/>
        <w:spacing w:before="0" w:after="0"/>
        <w:jc w:val="both"/>
        <w:rPr>
          <w:rFonts w:cs="Segoe UI"/>
          <w:szCs w:val="22"/>
        </w:rPr>
      </w:pPr>
      <w:bookmarkStart w:id="9" w:name="_Toc151537794"/>
      <w:r w:rsidRPr="000778BE">
        <w:rPr>
          <w:rFonts w:cs="Segoe UI"/>
          <w:szCs w:val="22"/>
        </w:rPr>
        <w:t>4.</w:t>
      </w:r>
      <w:r w:rsidR="00552A71" w:rsidRPr="000778BE">
        <w:rPr>
          <w:rFonts w:cs="Segoe UI"/>
          <w:szCs w:val="22"/>
        </w:rPr>
        <w:t xml:space="preserve"> </w:t>
      </w:r>
      <w:r w:rsidR="006321A1" w:rsidRPr="000778BE">
        <w:rPr>
          <w:rFonts w:cs="Segoe UI"/>
          <w:szCs w:val="22"/>
        </w:rPr>
        <w:tab/>
      </w:r>
      <w:r w:rsidR="00552A71" w:rsidRPr="000778BE">
        <w:rPr>
          <w:rFonts w:cs="Segoe UI"/>
          <w:szCs w:val="22"/>
        </w:rPr>
        <w:t>Compliance</w:t>
      </w:r>
      <w:r w:rsidR="00492E24" w:rsidRPr="000778BE">
        <w:rPr>
          <w:rFonts w:cs="Segoe UI"/>
          <w:szCs w:val="22"/>
        </w:rPr>
        <w:t xml:space="preserve"> and Monitoring</w:t>
      </w:r>
      <w:bookmarkEnd w:id="9"/>
    </w:p>
    <w:p w14:paraId="1D8E5867" w14:textId="77777777" w:rsidR="007B6270" w:rsidRPr="000778BE" w:rsidRDefault="007B6270" w:rsidP="00993885">
      <w:pPr>
        <w:rPr>
          <w:rFonts w:cs="Segoe UI"/>
          <w:color w:val="4F81BD" w:themeColor="accent1"/>
          <w:szCs w:val="22"/>
        </w:rPr>
      </w:pPr>
    </w:p>
    <w:p w14:paraId="102B9447" w14:textId="4C42C860" w:rsidR="00C61CE7" w:rsidRPr="000778BE" w:rsidRDefault="00315DAB" w:rsidP="00315DAB">
      <w:pPr>
        <w:ind w:left="720"/>
        <w:rPr>
          <w:rFonts w:cs="Segoe UI"/>
          <w:szCs w:val="22"/>
        </w:rPr>
      </w:pPr>
      <w:r w:rsidRPr="000778BE">
        <w:rPr>
          <w:rFonts w:cs="Segoe UI"/>
          <w:szCs w:val="22"/>
        </w:rPr>
        <w:t xml:space="preserve">The quality and compliance of handovers will be checked on a weekly basis by Team Leaders during their assurance visits and captured on Carista. Any areas of concern will be addressed by Team Leaders and /or Area Managers in their team meetings with appropriate action being agreed. </w:t>
      </w:r>
    </w:p>
    <w:p w14:paraId="72E4277B" w14:textId="77777777" w:rsidR="00C61CE7" w:rsidRPr="000778BE" w:rsidRDefault="00C61CE7" w:rsidP="00993885">
      <w:pPr>
        <w:rPr>
          <w:rFonts w:cs="Segoe UI"/>
          <w:szCs w:val="22"/>
        </w:rPr>
      </w:pPr>
    </w:p>
    <w:p w14:paraId="35CB82A9" w14:textId="3C23C5CE" w:rsidR="00C41B54" w:rsidRPr="000778BE" w:rsidRDefault="00552A71" w:rsidP="00993885">
      <w:pPr>
        <w:pStyle w:val="Heading1"/>
        <w:spacing w:before="0" w:after="0"/>
        <w:jc w:val="both"/>
        <w:rPr>
          <w:rFonts w:cs="Segoe UI"/>
          <w:szCs w:val="22"/>
        </w:rPr>
      </w:pPr>
      <w:bookmarkStart w:id="10" w:name="_Toc151537795"/>
      <w:r w:rsidRPr="000778BE">
        <w:rPr>
          <w:rFonts w:cs="Segoe UI"/>
          <w:szCs w:val="22"/>
        </w:rPr>
        <w:t xml:space="preserve">5. </w:t>
      </w:r>
      <w:r w:rsidR="006321A1" w:rsidRPr="000778BE">
        <w:rPr>
          <w:rFonts w:cs="Segoe UI"/>
          <w:szCs w:val="22"/>
        </w:rPr>
        <w:tab/>
      </w:r>
      <w:r w:rsidR="00C41B54" w:rsidRPr="000778BE">
        <w:rPr>
          <w:rFonts w:cs="Segoe UI"/>
          <w:szCs w:val="22"/>
        </w:rPr>
        <w:t>Support for Implementation</w:t>
      </w:r>
      <w:bookmarkEnd w:id="10"/>
    </w:p>
    <w:p w14:paraId="134FBB32" w14:textId="77777777" w:rsidR="0080562E" w:rsidRPr="000778BE" w:rsidRDefault="0080562E" w:rsidP="00993885">
      <w:pPr>
        <w:jc w:val="both"/>
        <w:rPr>
          <w:rFonts w:cs="Segoe UI"/>
          <w:szCs w:val="22"/>
        </w:rPr>
      </w:pPr>
    </w:p>
    <w:p w14:paraId="5B60534D" w14:textId="685BC380" w:rsidR="00CC7A2D" w:rsidRPr="000778BE" w:rsidRDefault="00CC7A2D" w:rsidP="006321A1">
      <w:pPr>
        <w:ind w:left="720"/>
        <w:jc w:val="both"/>
        <w:rPr>
          <w:rFonts w:cs="Segoe UI"/>
          <w:szCs w:val="22"/>
        </w:rPr>
      </w:pPr>
      <w:r w:rsidRPr="000778BE">
        <w:rPr>
          <w:rFonts w:cs="Segoe UI"/>
          <w:szCs w:val="22"/>
        </w:rPr>
        <w:t xml:space="preserve">Staff will be supported by their Line Manager to understand and implement this policy as appropriate through induction, supervision, appraisal and training. </w:t>
      </w:r>
    </w:p>
    <w:p w14:paraId="2F7684B4" w14:textId="397A50F3" w:rsidR="00AD3CF1" w:rsidRPr="000778BE" w:rsidRDefault="00D94735" w:rsidP="00D94735">
      <w:pPr>
        <w:pStyle w:val="Heading1"/>
        <w:rPr>
          <w:rFonts w:cs="Segoe UI"/>
          <w:bCs w:val="0"/>
          <w:szCs w:val="24"/>
        </w:rPr>
      </w:pPr>
      <w:bookmarkStart w:id="11" w:name="_Toc151537796"/>
      <w:r w:rsidRPr="000778BE">
        <w:rPr>
          <w:rFonts w:cs="Segoe UI"/>
        </w:rPr>
        <w:t xml:space="preserve">6. </w:t>
      </w:r>
      <w:r w:rsidRPr="000778BE">
        <w:rPr>
          <w:rFonts w:cs="Segoe UI"/>
        </w:rPr>
        <w:tab/>
        <w:t>Equal Opportunities/Policy Access</w:t>
      </w:r>
      <w:bookmarkEnd w:id="11"/>
    </w:p>
    <w:p w14:paraId="70CDB23F" w14:textId="77777777" w:rsidR="00AD3CF1" w:rsidRPr="000778BE" w:rsidRDefault="00AD3CF1" w:rsidP="00AD3CF1">
      <w:pPr>
        <w:pStyle w:val="BodyText"/>
        <w:tabs>
          <w:tab w:val="left" w:pos="567"/>
          <w:tab w:val="left" w:pos="1134"/>
          <w:tab w:val="left" w:pos="1985"/>
        </w:tabs>
        <w:jc w:val="both"/>
        <w:rPr>
          <w:rFonts w:ascii="Segoe UI" w:hAnsi="Segoe UI" w:cs="Segoe UI"/>
          <w:szCs w:val="24"/>
        </w:rPr>
      </w:pPr>
    </w:p>
    <w:p w14:paraId="757CE8C2" w14:textId="7EFE8857" w:rsidR="00F56702" w:rsidRPr="000778BE" w:rsidRDefault="00AD3CF1" w:rsidP="00EA653F">
      <w:pPr>
        <w:pStyle w:val="BodyText"/>
        <w:tabs>
          <w:tab w:val="left" w:pos="1134"/>
          <w:tab w:val="left" w:pos="1276"/>
          <w:tab w:val="left" w:pos="1985"/>
        </w:tabs>
        <w:ind w:left="709" w:hanging="709"/>
        <w:jc w:val="both"/>
        <w:rPr>
          <w:rFonts w:ascii="Segoe UI" w:hAnsi="Segoe UI" w:cs="Segoe UI"/>
          <w:szCs w:val="24"/>
        </w:rPr>
      </w:pPr>
      <w:r w:rsidRPr="000778BE">
        <w:rPr>
          <w:rFonts w:ascii="Segoe UI" w:hAnsi="Segoe UI" w:cs="Segoe UI"/>
          <w:sz w:val="22"/>
          <w:szCs w:val="22"/>
        </w:rPr>
        <w:t>6.1</w:t>
      </w:r>
      <w:r w:rsidRPr="000778BE">
        <w:rPr>
          <w:rFonts w:ascii="Segoe UI" w:hAnsi="Segoe UI" w:cs="Segoe UI"/>
          <w:szCs w:val="24"/>
        </w:rPr>
        <w:t xml:space="preserve"> </w:t>
      </w:r>
      <w:r w:rsidRPr="000778BE">
        <w:rPr>
          <w:rFonts w:ascii="Segoe UI" w:hAnsi="Segoe UI" w:cs="Segoe UI"/>
          <w:szCs w:val="24"/>
        </w:rPr>
        <w:tab/>
      </w:r>
      <w:r w:rsidR="00D94735" w:rsidRPr="000778BE">
        <w:rPr>
          <w:rFonts w:ascii="Segoe UI" w:hAnsi="Segoe UI" w:cs="Segoe UI"/>
          <w:sz w:val="22"/>
          <w:szCs w:val="22"/>
        </w:rPr>
        <w:t>Upon request AFG will make this policy available in alternative formats (e.g., Braille, other languages, large type). Staff can request a copy of all company policies from their line manager or electronically at head office and/or registered service location.</w:t>
      </w:r>
    </w:p>
    <w:p w14:paraId="5D56E011" w14:textId="01714B33" w:rsidR="007F33D9" w:rsidRPr="000778BE" w:rsidRDefault="006F7B2B" w:rsidP="005005D3">
      <w:pPr>
        <w:pStyle w:val="Heading1"/>
        <w:rPr>
          <w:rFonts w:cs="Segoe UI"/>
        </w:rPr>
      </w:pPr>
      <w:bookmarkStart w:id="12" w:name="_Toc151537797"/>
      <w:r w:rsidRPr="000778BE">
        <w:rPr>
          <w:rFonts w:cs="Segoe UI"/>
        </w:rPr>
        <w:t xml:space="preserve">7. </w:t>
      </w:r>
      <w:r w:rsidR="00AD37F3" w:rsidRPr="000778BE">
        <w:rPr>
          <w:rFonts w:cs="Segoe UI"/>
        </w:rPr>
        <w:t xml:space="preserve">     </w:t>
      </w:r>
      <w:r w:rsidR="00EA653F" w:rsidRPr="000778BE">
        <w:rPr>
          <w:rFonts w:cs="Segoe UI"/>
        </w:rPr>
        <w:tab/>
      </w:r>
      <w:r w:rsidR="007F33D9" w:rsidRPr="000778BE">
        <w:rPr>
          <w:rFonts w:cs="Segoe UI"/>
        </w:rPr>
        <w:t>Health and Safety</w:t>
      </w:r>
      <w:bookmarkEnd w:id="12"/>
      <w:r w:rsidR="007F33D9" w:rsidRPr="000778BE">
        <w:rPr>
          <w:rFonts w:cs="Segoe UI"/>
        </w:rPr>
        <w:t xml:space="preserve"> </w:t>
      </w:r>
    </w:p>
    <w:p w14:paraId="45F1F288" w14:textId="77777777" w:rsidR="007F33D9" w:rsidRPr="000778BE" w:rsidRDefault="007F33D9" w:rsidP="0080562E">
      <w:pPr>
        <w:jc w:val="both"/>
        <w:rPr>
          <w:rFonts w:cs="Segoe UI"/>
          <w:szCs w:val="22"/>
        </w:rPr>
      </w:pPr>
    </w:p>
    <w:p w14:paraId="08145B1C" w14:textId="328BCAC3" w:rsidR="0080562E" w:rsidRPr="000778BE" w:rsidRDefault="00AD3CF1" w:rsidP="00EA653F">
      <w:pPr>
        <w:pStyle w:val="BodyText"/>
        <w:tabs>
          <w:tab w:val="left" w:pos="1440"/>
          <w:tab w:val="left" w:pos="1985"/>
        </w:tabs>
        <w:ind w:left="709" w:hanging="709"/>
        <w:jc w:val="both"/>
        <w:rPr>
          <w:rFonts w:ascii="Segoe UI" w:hAnsi="Segoe UI" w:cs="Segoe UI"/>
          <w:szCs w:val="24"/>
        </w:rPr>
      </w:pPr>
      <w:r w:rsidRPr="000778BE">
        <w:rPr>
          <w:rFonts w:ascii="Segoe UI" w:hAnsi="Segoe UI" w:cs="Segoe UI"/>
          <w:sz w:val="22"/>
          <w:szCs w:val="22"/>
        </w:rPr>
        <w:t>7</w:t>
      </w:r>
      <w:r w:rsidR="0080562E" w:rsidRPr="000778BE">
        <w:rPr>
          <w:rFonts w:ascii="Segoe UI" w:hAnsi="Segoe UI" w:cs="Segoe UI"/>
          <w:sz w:val="22"/>
          <w:szCs w:val="22"/>
        </w:rPr>
        <w:t>.1</w:t>
      </w:r>
      <w:r w:rsidR="0080562E" w:rsidRPr="000778BE">
        <w:rPr>
          <w:rFonts w:ascii="Segoe UI" w:hAnsi="Segoe UI" w:cs="Segoe UI"/>
          <w:sz w:val="22"/>
          <w:szCs w:val="22"/>
        </w:rPr>
        <w:tab/>
        <w:t>Staff must have regard for their own and others health and safety when implementing this policy and its procedures.  The shift handover process includes health and safety checks, where applicable depending on service type, which all staff must be aware of and complete as required.</w:t>
      </w:r>
    </w:p>
    <w:p w14:paraId="7DF23895" w14:textId="5C4C3297" w:rsidR="002948C4" w:rsidRPr="000778BE" w:rsidRDefault="002948C4" w:rsidP="002948C4">
      <w:pPr>
        <w:pStyle w:val="Heading1"/>
        <w:jc w:val="both"/>
        <w:rPr>
          <w:rFonts w:cs="Segoe UI"/>
          <w:bCs w:val="0"/>
          <w:szCs w:val="24"/>
        </w:rPr>
      </w:pPr>
      <w:bookmarkStart w:id="13" w:name="_Toc220298023"/>
      <w:bookmarkStart w:id="14" w:name="_Toc151537798"/>
      <w:r w:rsidRPr="000778BE">
        <w:rPr>
          <w:rFonts w:cs="Segoe UI"/>
          <w:szCs w:val="24"/>
        </w:rPr>
        <w:t>8.</w:t>
      </w:r>
      <w:r w:rsidRPr="000778BE">
        <w:rPr>
          <w:rFonts w:cs="Segoe UI"/>
          <w:szCs w:val="24"/>
        </w:rPr>
        <w:tab/>
      </w:r>
      <w:r w:rsidR="00EA653F" w:rsidRPr="000778BE">
        <w:rPr>
          <w:rFonts w:cs="Segoe UI"/>
          <w:szCs w:val="24"/>
        </w:rPr>
        <w:t>Staff Statement</w:t>
      </w:r>
      <w:bookmarkEnd w:id="13"/>
      <w:bookmarkEnd w:id="14"/>
    </w:p>
    <w:p w14:paraId="5071A43D" w14:textId="77777777" w:rsidR="002948C4" w:rsidRPr="000778BE" w:rsidRDefault="002948C4" w:rsidP="002948C4">
      <w:pPr>
        <w:pStyle w:val="BodyText"/>
        <w:tabs>
          <w:tab w:val="left" w:pos="567"/>
          <w:tab w:val="left" w:pos="1440"/>
          <w:tab w:val="left" w:pos="1985"/>
        </w:tabs>
        <w:jc w:val="both"/>
        <w:rPr>
          <w:rFonts w:ascii="Segoe UI" w:hAnsi="Segoe UI" w:cs="Segoe UI"/>
          <w:szCs w:val="24"/>
        </w:rPr>
      </w:pPr>
    </w:p>
    <w:p w14:paraId="32B69898" w14:textId="77777777" w:rsidR="002948C4" w:rsidRPr="000778BE" w:rsidRDefault="002948C4" w:rsidP="002948C4">
      <w:pPr>
        <w:tabs>
          <w:tab w:val="left" w:pos="709"/>
          <w:tab w:val="left" w:pos="1440"/>
          <w:tab w:val="left" w:pos="1701"/>
          <w:tab w:val="left" w:pos="2410"/>
        </w:tabs>
        <w:ind w:left="709" w:right="-52" w:hanging="709"/>
        <w:jc w:val="both"/>
        <w:rPr>
          <w:rFonts w:cs="Segoe UI"/>
        </w:rPr>
      </w:pPr>
      <w:r w:rsidRPr="000778BE">
        <w:rPr>
          <w:rFonts w:cs="Segoe UI"/>
        </w:rPr>
        <w:t>8.1</w:t>
      </w:r>
      <w:r w:rsidRPr="000778BE">
        <w:rPr>
          <w:rFonts w:cs="Segoe UI"/>
        </w:rPr>
        <w:tab/>
        <w:t>If you do not wish to subscribe to or support this policy, then you should, as a matter of urgency inform your Line Manager.  Failure to observe this policy may lead to Disciplinary Action.</w:t>
      </w:r>
    </w:p>
    <w:p w14:paraId="6DF21270" w14:textId="7CA7D890" w:rsidR="00C51780" w:rsidRPr="000778BE" w:rsidRDefault="002948C4" w:rsidP="007F33D9">
      <w:pPr>
        <w:pStyle w:val="Heading1"/>
        <w:rPr>
          <w:rFonts w:cs="Segoe UI"/>
        </w:rPr>
      </w:pPr>
      <w:bookmarkStart w:id="15" w:name="_Toc151537799"/>
      <w:r w:rsidRPr="000778BE">
        <w:rPr>
          <w:rFonts w:cs="Segoe UI"/>
        </w:rPr>
        <w:t>9</w:t>
      </w:r>
      <w:r w:rsidR="007F33D9" w:rsidRPr="000778BE">
        <w:rPr>
          <w:rFonts w:cs="Segoe UI"/>
        </w:rPr>
        <w:t xml:space="preserve">. </w:t>
      </w:r>
      <w:r w:rsidR="00AD37F3" w:rsidRPr="000778BE">
        <w:rPr>
          <w:rFonts w:cs="Segoe UI"/>
        </w:rPr>
        <w:tab/>
      </w:r>
      <w:r w:rsidR="00C51780" w:rsidRPr="000778BE">
        <w:rPr>
          <w:rFonts w:cs="Segoe UI"/>
        </w:rPr>
        <w:t>Appendices</w:t>
      </w:r>
      <w:bookmarkEnd w:id="15"/>
    </w:p>
    <w:bookmarkEnd w:id="4"/>
    <w:p w14:paraId="1249478C" w14:textId="77777777" w:rsidR="00FB1906" w:rsidRPr="000778BE" w:rsidRDefault="00FB1906" w:rsidP="00FB1906">
      <w:pPr>
        <w:jc w:val="both"/>
        <w:rPr>
          <w:rFonts w:cs="Segoe UI"/>
          <w:szCs w:val="22"/>
        </w:rPr>
      </w:pPr>
    </w:p>
    <w:p w14:paraId="38D9FB7E" w14:textId="4BC73299" w:rsidR="00D617D3" w:rsidRPr="000778BE" w:rsidRDefault="00D617D3" w:rsidP="00BD1E52">
      <w:pPr>
        <w:ind w:left="709"/>
        <w:rPr>
          <w:rFonts w:cs="Segoe UI"/>
          <w:szCs w:val="22"/>
        </w:rPr>
      </w:pPr>
      <w:r w:rsidRPr="000778BE">
        <w:rPr>
          <w:rFonts w:cs="Segoe UI"/>
          <w:szCs w:val="22"/>
        </w:rPr>
        <w:t>Shift Handover Guidance SL/ACH</w:t>
      </w:r>
    </w:p>
    <w:p w14:paraId="236114A2" w14:textId="3A3CC805" w:rsidR="00D617D3" w:rsidRPr="000778BE" w:rsidRDefault="00D617D3" w:rsidP="00BD1E52">
      <w:pPr>
        <w:ind w:left="709"/>
        <w:rPr>
          <w:rFonts w:cs="Segoe UI"/>
          <w:szCs w:val="22"/>
        </w:rPr>
      </w:pPr>
      <w:r w:rsidRPr="000778BE">
        <w:rPr>
          <w:rFonts w:cs="Segoe UI"/>
          <w:szCs w:val="22"/>
        </w:rPr>
        <w:t>Shift Handover Guidance IH</w:t>
      </w:r>
    </w:p>
    <w:p w14:paraId="204A8793" w14:textId="17DA9D87" w:rsidR="00FB1906" w:rsidRPr="000778BE" w:rsidRDefault="00FB1906" w:rsidP="00BD1E52">
      <w:pPr>
        <w:ind w:left="709"/>
        <w:rPr>
          <w:rFonts w:cs="Segoe UI"/>
          <w:noProof/>
          <w:szCs w:val="22"/>
        </w:rPr>
      </w:pPr>
      <w:r w:rsidRPr="000778BE">
        <w:rPr>
          <w:rFonts w:cs="Segoe UI"/>
          <w:szCs w:val="22"/>
        </w:rPr>
        <w:t>Appendix 1a</w:t>
      </w:r>
      <w:r w:rsidR="00EA653F" w:rsidRPr="000778BE">
        <w:rPr>
          <w:rFonts w:cs="Segoe UI"/>
          <w:szCs w:val="22"/>
        </w:rPr>
        <w:t xml:space="preserve"> -</w:t>
      </w:r>
      <w:r w:rsidRPr="000778BE">
        <w:rPr>
          <w:rFonts w:cs="Segoe UI"/>
          <w:noProof/>
          <w:szCs w:val="22"/>
        </w:rPr>
        <w:t xml:space="preserve"> Cash Handover Record</w:t>
      </w:r>
    </w:p>
    <w:p w14:paraId="663FD157" w14:textId="021C513C" w:rsidR="00FB1906" w:rsidRPr="000778BE" w:rsidRDefault="00FB1906" w:rsidP="00BD1E52">
      <w:pPr>
        <w:ind w:left="709"/>
        <w:rPr>
          <w:rFonts w:cs="Segoe UI"/>
          <w:szCs w:val="22"/>
        </w:rPr>
      </w:pPr>
      <w:r w:rsidRPr="000778BE">
        <w:rPr>
          <w:rFonts w:cs="Segoe UI"/>
          <w:noProof/>
          <w:szCs w:val="22"/>
        </w:rPr>
        <w:t>Appendix 1b</w:t>
      </w:r>
      <w:r w:rsidR="00EA653F" w:rsidRPr="000778BE">
        <w:rPr>
          <w:rFonts w:cs="Segoe UI"/>
          <w:noProof/>
          <w:szCs w:val="22"/>
        </w:rPr>
        <w:t xml:space="preserve"> - </w:t>
      </w:r>
      <w:r w:rsidRPr="000778BE">
        <w:rPr>
          <w:rFonts w:cs="Segoe UI"/>
          <w:noProof/>
          <w:szCs w:val="22"/>
        </w:rPr>
        <w:t>Housekeeping Cash Income and Expenditure Sheet</w:t>
      </w:r>
      <w:r w:rsidR="00C00207" w:rsidRPr="000778BE">
        <w:rPr>
          <w:rFonts w:cs="Segoe UI"/>
          <w:noProof/>
          <w:szCs w:val="22"/>
        </w:rPr>
        <w:t xml:space="preserve"> SL</w:t>
      </w:r>
    </w:p>
    <w:p w14:paraId="394EE6A0" w14:textId="14948E38" w:rsidR="00FB1906" w:rsidRPr="000778BE" w:rsidRDefault="00FB1906" w:rsidP="00BD1E52">
      <w:pPr>
        <w:ind w:left="709"/>
        <w:rPr>
          <w:rFonts w:cs="Segoe UI"/>
          <w:noProof/>
          <w:szCs w:val="22"/>
        </w:rPr>
      </w:pPr>
      <w:r w:rsidRPr="000778BE">
        <w:rPr>
          <w:rFonts w:cs="Segoe UI"/>
          <w:szCs w:val="22"/>
        </w:rPr>
        <w:lastRenderedPageBreak/>
        <w:t>Appendix 1c</w:t>
      </w:r>
      <w:r w:rsidR="00EA653F" w:rsidRPr="000778BE">
        <w:rPr>
          <w:rFonts w:cs="Segoe UI"/>
          <w:szCs w:val="22"/>
        </w:rPr>
        <w:t xml:space="preserve"> - </w:t>
      </w:r>
      <w:r w:rsidRPr="000778BE">
        <w:rPr>
          <w:rFonts w:cs="Segoe UI"/>
          <w:noProof/>
          <w:szCs w:val="22"/>
        </w:rPr>
        <w:t>Personal Cash Income and Expenditure Sheet</w:t>
      </w:r>
    </w:p>
    <w:p w14:paraId="22F250CF" w14:textId="38FDC91C" w:rsidR="00FB1906" w:rsidRPr="000778BE" w:rsidRDefault="00FB1906" w:rsidP="00BD1E52">
      <w:pPr>
        <w:ind w:left="709"/>
        <w:rPr>
          <w:rFonts w:cs="Segoe UI"/>
          <w:noProof/>
          <w:szCs w:val="22"/>
        </w:rPr>
      </w:pPr>
      <w:r w:rsidRPr="000778BE">
        <w:rPr>
          <w:rFonts w:cs="Segoe UI"/>
          <w:noProof/>
          <w:szCs w:val="22"/>
        </w:rPr>
        <w:t>Appendix 1d</w:t>
      </w:r>
      <w:r w:rsidR="00EA653F" w:rsidRPr="000778BE">
        <w:rPr>
          <w:rFonts w:cs="Segoe UI"/>
          <w:noProof/>
          <w:szCs w:val="22"/>
        </w:rPr>
        <w:t xml:space="preserve"> - T</w:t>
      </w:r>
      <w:r w:rsidRPr="000778BE">
        <w:rPr>
          <w:rFonts w:cs="Segoe UI"/>
          <w:noProof/>
          <w:szCs w:val="22"/>
        </w:rPr>
        <w:t>RC/IH Safe Handover Form</w:t>
      </w:r>
    </w:p>
    <w:p w14:paraId="4512D005" w14:textId="0D33D0B6" w:rsidR="00FB1906" w:rsidRPr="000778BE" w:rsidRDefault="00FB1906" w:rsidP="00BD1E52">
      <w:pPr>
        <w:ind w:left="709"/>
        <w:rPr>
          <w:rFonts w:cs="Segoe UI"/>
          <w:noProof/>
          <w:szCs w:val="22"/>
        </w:rPr>
      </w:pPr>
      <w:r w:rsidRPr="000778BE">
        <w:rPr>
          <w:rFonts w:cs="Segoe UI"/>
          <w:noProof/>
          <w:szCs w:val="22"/>
        </w:rPr>
        <w:t>Appendix 2</w:t>
      </w:r>
      <w:r w:rsidR="00EA653F" w:rsidRPr="000778BE">
        <w:rPr>
          <w:rFonts w:cs="Segoe UI"/>
          <w:noProof/>
          <w:szCs w:val="22"/>
        </w:rPr>
        <w:t xml:space="preserve"> -  </w:t>
      </w:r>
      <w:r w:rsidRPr="000778BE">
        <w:rPr>
          <w:rFonts w:cs="Segoe UI"/>
          <w:noProof/>
          <w:szCs w:val="22"/>
        </w:rPr>
        <w:t xml:space="preserve">SL/ACH </w:t>
      </w:r>
      <w:r w:rsidR="00D617D3" w:rsidRPr="000778BE">
        <w:rPr>
          <w:rFonts w:cs="Segoe UI"/>
          <w:noProof/>
          <w:szCs w:val="22"/>
        </w:rPr>
        <w:t xml:space="preserve">Shift </w:t>
      </w:r>
      <w:r w:rsidRPr="000778BE">
        <w:rPr>
          <w:rFonts w:cs="Segoe UI"/>
          <w:noProof/>
          <w:szCs w:val="22"/>
        </w:rPr>
        <w:t>Handover Form</w:t>
      </w:r>
    </w:p>
    <w:p w14:paraId="7DC319D8" w14:textId="62A10324" w:rsidR="00FB1906" w:rsidRPr="000778BE" w:rsidRDefault="00FB1906" w:rsidP="00BD1E52">
      <w:pPr>
        <w:ind w:left="709"/>
        <w:rPr>
          <w:rFonts w:cs="Segoe UI"/>
          <w:noProof/>
          <w:szCs w:val="22"/>
        </w:rPr>
      </w:pPr>
      <w:r w:rsidRPr="000778BE">
        <w:rPr>
          <w:rFonts w:cs="Segoe UI"/>
          <w:noProof/>
          <w:szCs w:val="22"/>
        </w:rPr>
        <w:t>Appendix 3</w:t>
      </w:r>
      <w:r w:rsidR="00EA653F" w:rsidRPr="000778BE">
        <w:rPr>
          <w:rFonts w:cs="Segoe UI"/>
          <w:noProof/>
          <w:szCs w:val="22"/>
        </w:rPr>
        <w:t xml:space="preserve"> -  </w:t>
      </w:r>
      <w:r w:rsidR="006019CB">
        <w:rPr>
          <w:rFonts w:cs="Segoe UI"/>
          <w:noProof/>
          <w:szCs w:val="22"/>
        </w:rPr>
        <w:t xml:space="preserve">T962 – Shift Handover </w:t>
      </w:r>
      <w:r w:rsidRPr="000778BE">
        <w:rPr>
          <w:rFonts w:cs="Segoe UI"/>
          <w:noProof/>
          <w:szCs w:val="22"/>
        </w:rPr>
        <w:t>Workplace Orienta</w:t>
      </w:r>
      <w:r w:rsidR="006019CB">
        <w:rPr>
          <w:rFonts w:cs="Segoe UI"/>
          <w:noProof/>
          <w:szCs w:val="22"/>
        </w:rPr>
        <w:t>t</w:t>
      </w:r>
      <w:r w:rsidRPr="000778BE">
        <w:rPr>
          <w:rFonts w:cs="Segoe UI"/>
          <w:noProof/>
          <w:szCs w:val="22"/>
        </w:rPr>
        <w:t>ion for Agency / Casual Staff</w:t>
      </w:r>
      <w:r w:rsidR="006019CB">
        <w:rPr>
          <w:rFonts w:cs="Segoe UI"/>
          <w:noProof/>
          <w:szCs w:val="22"/>
        </w:rPr>
        <w:t xml:space="preserve"> /Permanent Staff </w:t>
      </w:r>
    </w:p>
    <w:p w14:paraId="222002ED" w14:textId="223C5ADF" w:rsidR="00FB1906" w:rsidRPr="000778BE" w:rsidRDefault="00FB1906" w:rsidP="00BD1E52">
      <w:pPr>
        <w:ind w:left="709"/>
        <w:rPr>
          <w:rFonts w:cs="Segoe UI"/>
          <w:szCs w:val="22"/>
        </w:rPr>
      </w:pPr>
      <w:r w:rsidRPr="000778BE">
        <w:rPr>
          <w:rFonts w:cs="Segoe UI"/>
          <w:noProof/>
          <w:szCs w:val="22"/>
        </w:rPr>
        <w:t xml:space="preserve">Appendix </w:t>
      </w:r>
      <w:r w:rsidR="001A260F">
        <w:rPr>
          <w:rFonts w:cs="Segoe UI"/>
          <w:noProof/>
          <w:szCs w:val="22"/>
        </w:rPr>
        <w:t>4</w:t>
      </w:r>
      <w:r w:rsidR="00EA653F" w:rsidRPr="000778BE">
        <w:rPr>
          <w:rFonts w:cs="Segoe UI"/>
          <w:noProof/>
          <w:szCs w:val="22"/>
        </w:rPr>
        <w:t xml:space="preserve"> - </w:t>
      </w:r>
      <w:r w:rsidRPr="000778BE">
        <w:rPr>
          <w:rFonts w:cs="Segoe UI"/>
          <w:noProof/>
          <w:szCs w:val="22"/>
        </w:rPr>
        <w:t>IH Handover Records Form</w:t>
      </w:r>
    </w:p>
    <w:p w14:paraId="110B9C47" w14:textId="4E2BFB22" w:rsidR="00D142E8" w:rsidRPr="000778BE" w:rsidRDefault="002871AD" w:rsidP="007F33D9">
      <w:pPr>
        <w:pStyle w:val="Heading1"/>
        <w:rPr>
          <w:rFonts w:cs="Segoe UI"/>
        </w:rPr>
      </w:pPr>
      <w:bookmarkStart w:id="16" w:name="_Toc151537800"/>
      <w:r w:rsidRPr="000778BE">
        <w:rPr>
          <w:rFonts w:cs="Segoe UI"/>
        </w:rPr>
        <w:t>10</w:t>
      </w:r>
      <w:r w:rsidR="007F33D9" w:rsidRPr="000778BE">
        <w:rPr>
          <w:rFonts w:cs="Segoe UI"/>
        </w:rPr>
        <w:t xml:space="preserve">. </w:t>
      </w:r>
      <w:r w:rsidR="00AD37F3" w:rsidRPr="000778BE">
        <w:rPr>
          <w:rFonts w:cs="Segoe UI"/>
        </w:rPr>
        <w:tab/>
      </w:r>
      <w:r w:rsidR="006B4441" w:rsidRPr="000778BE">
        <w:rPr>
          <w:rFonts w:cs="Segoe UI"/>
        </w:rPr>
        <w:t>Related Legislation</w:t>
      </w:r>
      <w:bookmarkEnd w:id="16"/>
    </w:p>
    <w:p w14:paraId="13C9381E" w14:textId="77777777" w:rsidR="00317DA4" w:rsidRPr="000778BE" w:rsidRDefault="00317DA4" w:rsidP="00406266">
      <w:pPr>
        <w:jc w:val="both"/>
        <w:rPr>
          <w:rFonts w:cs="Segoe UI"/>
          <w:b/>
        </w:rPr>
      </w:pPr>
    </w:p>
    <w:p w14:paraId="7446F762" w14:textId="468C69F2" w:rsidR="00406266" w:rsidRPr="000778BE" w:rsidRDefault="00406266" w:rsidP="00AD37F3">
      <w:pPr>
        <w:ind w:left="720"/>
        <w:jc w:val="both"/>
        <w:rPr>
          <w:rFonts w:cs="Segoe UI"/>
          <w:bCs/>
        </w:rPr>
      </w:pPr>
      <w:r w:rsidRPr="000778BE">
        <w:rPr>
          <w:rFonts w:cs="Segoe UI"/>
          <w:bCs/>
        </w:rPr>
        <w:t>The policy relates to Fundamental Standard 9, Person Centred Care and Fundamental Standard 17, Good Governance.</w:t>
      </w:r>
    </w:p>
    <w:p w14:paraId="618D72E5" w14:textId="77777777" w:rsidR="00406266" w:rsidRPr="000778BE" w:rsidRDefault="00406266" w:rsidP="00406266">
      <w:pPr>
        <w:jc w:val="both"/>
        <w:rPr>
          <w:rFonts w:cs="Segoe UI"/>
          <w:b/>
        </w:rPr>
      </w:pPr>
    </w:p>
    <w:p w14:paraId="0A7DA49E" w14:textId="77777777" w:rsidR="00406266" w:rsidRPr="000778BE" w:rsidRDefault="00406266" w:rsidP="005421C4">
      <w:pPr>
        <w:ind w:firstLine="720"/>
        <w:jc w:val="both"/>
        <w:rPr>
          <w:rFonts w:cs="Segoe UI"/>
          <w:b/>
        </w:rPr>
      </w:pPr>
      <w:r w:rsidRPr="000778BE">
        <w:rPr>
          <w:rFonts w:cs="Segoe UI"/>
          <w:b/>
        </w:rPr>
        <w:t>Related Policies</w:t>
      </w:r>
    </w:p>
    <w:p w14:paraId="11210AAE" w14:textId="77777777" w:rsidR="00406266" w:rsidRPr="000778BE" w:rsidRDefault="00406266" w:rsidP="005421C4">
      <w:pPr>
        <w:ind w:firstLine="720"/>
        <w:jc w:val="both"/>
        <w:rPr>
          <w:rFonts w:cs="Segoe UI"/>
          <w:bCs/>
        </w:rPr>
      </w:pPr>
      <w:r w:rsidRPr="000778BE">
        <w:rPr>
          <w:rFonts w:cs="Segoe UI"/>
          <w:bCs/>
        </w:rPr>
        <w:t>Information Governance G011</w:t>
      </w:r>
    </w:p>
    <w:p w14:paraId="4B902EB5" w14:textId="2EC90D7D" w:rsidR="007F3276" w:rsidRPr="00954921" w:rsidRDefault="00365C8D" w:rsidP="005421C4">
      <w:pPr>
        <w:ind w:firstLine="720"/>
        <w:jc w:val="both"/>
        <w:rPr>
          <w:rFonts w:cs="Segoe UI"/>
          <w:bCs/>
        </w:rPr>
      </w:pPr>
      <w:r>
        <w:rPr>
          <w:rFonts w:cs="Segoe UI"/>
          <w:bCs/>
        </w:rPr>
        <w:t>Management of Clinical Risk for Individuals Receiving In-patient Treatment IH052</w:t>
      </w:r>
    </w:p>
    <w:p w14:paraId="0AA88EEF" w14:textId="77777777" w:rsidR="00406266" w:rsidRPr="000778BE" w:rsidRDefault="00406266" w:rsidP="005421C4">
      <w:pPr>
        <w:ind w:firstLine="720"/>
        <w:jc w:val="both"/>
        <w:rPr>
          <w:rFonts w:cs="Segoe UI"/>
          <w:bCs/>
        </w:rPr>
      </w:pPr>
      <w:r w:rsidRPr="000778BE">
        <w:rPr>
          <w:rFonts w:cs="Segoe UI"/>
          <w:bCs/>
        </w:rPr>
        <w:t>Positive risk SL006</w:t>
      </w:r>
    </w:p>
    <w:p w14:paraId="7F802EFA" w14:textId="77777777" w:rsidR="00406266" w:rsidRPr="000778BE" w:rsidRDefault="00406266" w:rsidP="005421C4">
      <w:pPr>
        <w:ind w:firstLine="720"/>
        <w:jc w:val="both"/>
        <w:rPr>
          <w:rFonts w:cs="Segoe UI"/>
          <w:bCs/>
        </w:rPr>
      </w:pPr>
      <w:r w:rsidRPr="000778BE">
        <w:rPr>
          <w:rFonts w:cs="Segoe UI"/>
          <w:bCs/>
        </w:rPr>
        <w:t>Medicine Management IH006 &amp; SL Medication Management SL003</w:t>
      </w:r>
    </w:p>
    <w:p w14:paraId="739729F3" w14:textId="77777777" w:rsidR="00406266" w:rsidRPr="000778BE" w:rsidRDefault="00406266" w:rsidP="000D3B42">
      <w:pPr>
        <w:ind w:firstLine="720"/>
        <w:jc w:val="both"/>
        <w:rPr>
          <w:rFonts w:cs="Segoe UI"/>
          <w:bCs/>
        </w:rPr>
      </w:pPr>
      <w:r w:rsidRPr="000778BE">
        <w:rPr>
          <w:rFonts w:cs="Segoe UI"/>
          <w:bCs/>
        </w:rPr>
        <w:t>Leave Of Absence IH013</w:t>
      </w:r>
    </w:p>
    <w:p w14:paraId="0931364F" w14:textId="77777777" w:rsidR="00406266" w:rsidRPr="000778BE" w:rsidRDefault="00406266" w:rsidP="000D3B42">
      <w:pPr>
        <w:ind w:firstLine="720"/>
        <w:jc w:val="both"/>
        <w:rPr>
          <w:rFonts w:cs="Segoe UI"/>
          <w:bCs/>
        </w:rPr>
      </w:pPr>
      <w:r w:rsidRPr="000778BE">
        <w:rPr>
          <w:rFonts w:cs="Segoe UI"/>
          <w:bCs/>
        </w:rPr>
        <w:t>On Call SL016</w:t>
      </w:r>
    </w:p>
    <w:p w14:paraId="3FFD1EE2" w14:textId="77777777" w:rsidR="00406266" w:rsidRPr="000778BE" w:rsidRDefault="00406266" w:rsidP="000D3B42">
      <w:pPr>
        <w:ind w:firstLine="720"/>
        <w:jc w:val="both"/>
        <w:rPr>
          <w:rFonts w:cs="Segoe UI"/>
          <w:bCs/>
        </w:rPr>
      </w:pPr>
      <w:r w:rsidRPr="000778BE">
        <w:rPr>
          <w:rFonts w:cs="Segoe UI"/>
          <w:bCs/>
        </w:rPr>
        <w:t>Missing Patient IH034</w:t>
      </w:r>
    </w:p>
    <w:p w14:paraId="6C96A80E" w14:textId="77777777" w:rsidR="00406266" w:rsidRPr="000778BE" w:rsidRDefault="00406266" w:rsidP="000D3B42">
      <w:pPr>
        <w:ind w:firstLine="720"/>
        <w:jc w:val="both"/>
        <w:rPr>
          <w:rFonts w:cs="Segoe UI"/>
          <w:bCs/>
        </w:rPr>
      </w:pPr>
      <w:r w:rsidRPr="000778BE">
        <w:rPr>
          <w:rFonts w:cs="Segoe UI"/>
          <w:bCs/>
        </w:rPr>
        <w:t>Missing Service User policy SL009</w:t>
      </w:r>
    </w:p>
    <w:p w14:paraId="6ABA06C3" w14:textId="77777777" w:rsidR="00406266" w:rsidRPr="000778BE" w:rsidRDefault="00406266" w:rsidP="000D3B42">
      <w:pPr>
        <w:ind w:firstLine="720"/>
        <w:jc w:val="both"/>
        <w:rPr>
          <w:rFonts w:cs="Segoe UI"/>
          <w:bCs/>
        </w:rPr>
      </w:pPr>
      <w:r w:rsidRPr="000778BE">
        <w:rPr>
          <w:rFonts w:cs="Segoe UI"/>
          <w:bCs/>
        </w:rPr>
        <w:t>Management of Service user Finance G016</w:t>
      </w:r>
    </w:p>
    <w:p w14:paraId="7DA25368" w14:textId="77777777" w:rsidR="00406266" w:rsidRPr="000778BE" w:rsidRDefault="00406266" w:rsidP="000D3B42">
      <w:pPr>
        <w:ind w:firstLine="720"/>
        <w:jc w:val="both"/>
        <w:rPr>
          <w:rFonts w:cs="Segoe UI"/>
          <w:bCs/>
        </w:rPr>
      </w:pPr>
      <w:r w:rsidRPr="000778BE">
        <w:rPr>
          <w:rFonts w:cs="Segoe UI"/>
          <w:bCs/>
        </w:rPr>
        <w:t>Staff Time Sheets IH033</w:t>
      </w:r>
    </w:p>
    <w:p w14:paraId="5766C48D" w14:textId="77777777" w:rsidR="00406266" w:rsidRPr="000778BE" w:rsidRDefault="00406266" w:rsidP="000D3B42">
      <w:pPr>
        <w:ind w:firstLine="720"/>
        <w:jc w:val="both"/>
        <w:rPr>
          <w:rFonts w:cs="Segoe UI"/>
          <w:bCs/>
        </w:rPr>
      </w:pPr>
      <w:r w:rsidRPr="000778BE">
        <w:rPr>
          <w:rFonts w:cs="Segoe UI"/>
          <w:bCs/>
        </w:rPr>
        <w:t>Staff Time Sheets, Rotas and Time Owing SL015</w:t>
      </w:r>
    </w:p>
    <w:p w14:paraId="1C8F3429" w14:textId="77777777" w:rsidR="00406266" w:rsidRPr="000778BE" w:rsidRDefault="00406266" w:rsidP="000D3B42">
      <w:pPr>
        <w:ind w:firstLine="720"/>
        <w:jc w:val="both"/>
        <w:rPr>
          <w:rFonts w:cs="Segoe UI"/>
          <w:bCs/>
        </w:rPr>
      </w:pPr>
      <w:r w:rsidRPr="000778BE">
        <w:rPr>
          <w:rFonts w:cs="Segoe UI"/>
          <w:bCs/>
        </w:rPr>
        <w:t>Safeguarding G005</w:t>
      </w:r>
    </w:p>
    <w:p w14:paraId="3CD0C1B1" w14:textId="77777777" w:rsidR="00406266" w:rsidRPr="000778BE" w:rsidRDefault="00406266" w:rsidP="000D3B42">
      <w:pPr>
        <w:ind w:firstLine="720"/>
        <w:jc w:val="both"/>
        <w:rPr>
          <w:rFonts w:cs="Segoe UI"/>
          <w:bCs/>
        </w:rPr>
      </w:pPr>
      <w:r w:rsidRPr="000778BE">
        <w:rPr>
          <w:rFonts w:cs="Segoe UI"/>
          <w:bCs/>
        </w:rPr>
        <w:t>Casual Worker Policy HR043</w:t>
      </w:r>
    </w:p>
    <w:p w14:paraId="455476BE" w14:textId="0581D699" w:rsidR="006B4441" w:rsidRPr="000778BE" w:rsidRDefault="002871AD" w:rsidP="007F33D9">
      <w:pPr>
        <w:pStyle w:val="Heading1"/>
        <w:rPr>
          <w:rFonts w:cs="Segoe UI"/>
        </w:rPr>
      </w:pPr>
      <w:bookmarkStart w:id="17" w:name="_Toc151537801"/>
      <w:r w:rsidRPr="000778BE">
        <w:rPr>
          <w:rFonts w:cs="Segoe UI"/>
        </w:rPr>
        <w:t>11</w:t>
      </w:r>
      <w:r w:rsidR="007F33D9" w:rsidRPr="000778BE">
        <w:rPr>
          <w:rFonts w:cs="Segoe UI"/>
        </w:rPr>
        <w:t xml:space="preserve">. </w:t>
      </w:r>
      <w:r w:rsidR="000D3B42" w:rsidRPr="000778BE">
        <w:rPr>
          <w:rFonts w:cs="Segoe UI"/>
        </w:rPr>
        <w:tab/>
      </w:r>
      <w:r w:rsidR="006B4441" w:rsidRPr="000778BE">
        <w:rPr>
          <w:rFonts w:cs="Segoe UI"/>
        </w:rPr>
        <w:t>Version Control</w:t>
      </w:r>
      <w:bookmarkEnd w:id="17"/>
    </w:p>
    <w:p w14:paraId="69B3EA7D" w14:textId="77777777" w:rsidR="00EA43CD" w:rsidRPr="000778BE" w:rsidRDefault="00EA43CD" w:rsidP="00EA43CD">
      <w:pPr>
        <w:rPr>
          <w:rFonts w:cs="Segoe UI"/>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12"/>
        <w:gridCol w:w="1511"/>
        <w:gridCol w:w="1932"/>
        <w:gridCol w:w="2116"/>
      </w:tblGrid>
      <w:tr w:rsidR="00EA43CD" w:rsidRPr="000778BE" w14:paraId="5E2976BB" w14:textId="77777777" w:rsidTr="000778BE">
        <w:trPr>
          <w:tblHeader/>
        </w:trPr>
        <w:tc>
          <w:tcPr>
            <w:tcW w:w="817" w:type="dxa"/>
            <w:shd w:val="clear" w:color="auto" w:fill="B3B3B3"/>
            <w:vAlign w:val="center"/>
          </w:tcPr>
          <w:p w14:paraId="55340019" w14:textId="77777777" w:rsidR="00EA43CD" w:rsidRPr="000778BE" w:rsidRDefault="00EA43CD" w:rsidP="001D7F9B">
            <w:pPr>
              <w:jc w:val="both"/>
              <w:rPr>
                <w:rFonts w:cs="Segoe UI"/>
                <w:b/>
                <w:sz w:val="20"/>
                <w:szCs w:val="20"/>
              </w:rPr>
            </w:pPr>
            <w:r w:rsidRPr="000778BE">
              <w:rPr>
                <w:rFonts w:cs="Segoe UI"/>
                <w:b/>
                <w:sz w:val="20"/>
                <w:szCs w:val="20"/>
              </w:rPr>
              <w:t>Rev No</w:t>
            </w:r>
          </w:p>
        </w:tc>
        <w:tc>
          <w:tcPr>
            <w:tcW w:w="3812" w:type="dxa"/>
            <w:shd w:val="clear" w:color="auto" w:fill="B3B3B3"/>
            <w:vAlign w:val="center"/>
          </w:tcPr>
          <w:p w14:paraId="46F4A0DE" w14:textId="77777777" w:rsidR="00EA43CD" w:rsidRPr="000778BE" w:rsidRDefault="00EA43CD" w:rsidP="001D7F9B">
            <w:pPr>
              <w:jc w:val="both"/>
              <w:rPr>
                <w:rFonts w:cs="Segoe UI"/>
                <w:b/>
                <w:sz w:val="20"/>
                <w:szCs w:val="20"/>
              </w:rPr>
            </w:pPr>
            <w:r w:rsidRPr="000778BE">
              <w:rPr>
                <w:rFonts w:cs="Segoe UI"/>
                <w:b/>
                <w:sz w:val="20"/>
                <w:szCs w:val="20"/>
              </w:rPr>
              <w:t>Details of Changes</w:t>
            </w:r>
          </w:p>
        </w:tc>
        <w:tc>
          <w:tcPr>
            <w:tcW w:w="1511" w:type="dxa"/>
            <w:shd w:val="clear" w:color="auto" w:fill="B3B3B3"/>
            <w:vAlign w:val="center"/>
          </w:tcPr>
          <w:p w14:paraId="31CC30B4" w14:textId="77777777" w:rsidR="00EA43CD" w:rsidRPr="000778BE" w:rsidRDefault="00EA43CD" w:rsidP="001D7F9B">
            <w:pPr>
              <w:jc w:val="both"/>
              <w:rPr>
                <w:rFonts w:cs="Segoe UI"/>
                <w:b/>
                <w:sz w:val="20"/>
                <w:szCs w:val="20"/>
              </w:rPr>
            </w:pPr>
            <w:r w:rsidRPr="000778BE">
              <w:rPr>
                <w:rFonts w:cs="Segoe UI"/>
                <w:b/>
                <w:sz w:val="20"/>
                <w:szCs w:val="20"/>
              </w:rPr>
              <w:t>Section(s) Changed</w:t>
            </w:r>
          </w:p>
        </w:tc>
        <w:tc>
          <w:tcPr>
            <w:tcW w:w="1932" w:type="dxa"/>
            <w:shd w:val="clear" w:color="auto" w:fill="B3B3B3"/>
            <w:vAlign w:val="center"/>
          </w:tcPr>
          <w:p w14:paraId="01752AE2" w14:textId="77777777" w:rsidR="00EA43CD" w:rsidRPr="000778BE" w:rsidRDefault="00EA43CD" w:rsidP="001D7F9B">
            <w:pPr>
              <w:jc w:val="both"/>
              <w:rPr>
                <w:rFonts w:cs="Segoe UI"/>
                <w:b/>
                <w:sz w:val="20"/>
                <w:szCs w:val="20"/>
              </w:rPr>
            </w:pPr>
            <w:r w:rsidRPr="000778BE">
              <w:rPr>
                <w:rFonts w:cs="Segoe UI"/>
                <w:b/>
                <w:sz w:val="20"/>
                <w:szCs w:val="20"/>
              </w:rPr>
              <w:t>Author</w:t>
            </w:r>
          </w:p>
        </w:tc>
        <w:tc>
          <w:tcPr>
            <w:tcW w:w="2116" w:type="dxa"/>
            <w:shd w:val="clear" w:color="auto" w:fill="B3B3B3"/>
            <w:vAlign w:val="center"/>
          </w:tcPr>
          <w:p w14:paraId="06FACA24" w14:textId="77777777" w:rsidR="00EA43CD" w:rsidRPr="000778BE" w:rsidRDefault="00EA43CD" w:rsidP="001D7F9B">
            <w:pPr>
              <w:jc w:val="both"/>
              <w:rPr>
                <w:rFonts w:cs="Segoe UI"/>
                <w:b/>
                <w:sz w:val="20"/>
                <w:szCs w:val="20"/>
              </w:rPr>
            </w:pPr>
            <w:r w:rsidRPr="000778BE">
              <w:rPr>
                <w:rFonts w:cs="Segoe UI"/>
                <w:b/>
                <w:sz w:val="20"/>
                <w:szCs w:val="20"/>
              </w:rPr>
              <w:t>Date</w:t>
            </w:r>
          </w:p>
        </w:tc>
      </w:tr>
      <w:tr w:rsidR="00EA43CD" w:rsidRPr="000778BE" w14:paraId="53514277" w14:textId="77777777" w:rsidTr="001D7F9B">
        <w:tc>
          <w:tcPr>
            <w:tcW w:w="817" w:type="dxa"/>
          </w:tcPr>
          <w:p w14:paraId="77BCDD5A" w14:textId="77777777" w:rsidR="00EA43CD" w:rsidRPr="000778BE" w:rsidRDefault="00EA43CD" w:rsidP="001D7F9B">
            <w:pPr>
              <w:jc w:val="both"/>
              <w:rPr>
                <w:rFonts w:cs="Segoe UI"/>
                <w:sz w:val="20"/>
                <w:szCs w:val="20"/>
              </w:rPr>
            </w:pPr>
            <w:r w:rsidRPr="000778BE">
              <w:rPr>
                <w:rFonts w:cs="Segoe UI"/>
                <w:sz w:val="20"/>
                <w:szCs w:val="20"/>
              </w:rPr>
              <w:t>1</w:t>
            </w:r>
          </w:p>
        </w:tc>
        <w:tc>
          <w:tcPr>
            <w:tcW w:w="3812" w:type="dxa"/>
          </w:tcPr>
          <w:p w14:paraId="2384C021" w14:textId="77777777" w:rsidR="00EA43CD" w:rsidRPr="000778BE" w:rsidRDefault="00EA43CD" w:rsidP="001D7F9B">
            <w:pPr>
              <w:jc w:val="both"/>
              <w:rPr>
                <w:rFonts w:cs="Segoe UI"/>
                <w:sz w:val="20"/>
                <w:szCs w:val="20"/>
              </w:rPr>
            </w:pPr>
            <w:r w:rsidRPr="000778BE">
              <w:rPr>
                <w:rFonts w:cs="Segoe UI"/>
                <w:sz w:val="20"/>
                <w:szCs w:val="20"/>
              </w:rPr>
              <w:t>The policy has been developed to replace the service specific versions, SL017, ACH(N)17 and IH 20.  The revised generic version references current legislation and is formatted in line with G10.  The appendices include financial record sheets, respective handover sheets applying to the service type and individual procedural guidance in addition to the generic policy.</w:t>
            </w:r>
          </w:p>
        </w:tc>
        <w:tc>
          <w:tcPr>
            <w:tcW w:w="1511" w:type="dxa"/>
          </w:tcPr>
          <w:p w14:paraId="36CB8456" w14:textId="77777777" w:rsidR="00EA43CD" w:rsidRPr="000778BE" w:rsidRDefault="00EA43CD" w:rsidP="001D7F9B">
            <w:pPr>
              <w:jc w:val="both"/>
              <w:rPr>
                <w:rFonts w:cs="Segoe UI"/>
                <w:sz w:val="20"/>
                <w:szCs w:val="20"/>
              </w:rPr>
            </w:pPr>
            <w:r w:rsidRPr="000778BE">
              <w:rPr>
                <w:rFonts w:cs="Segoe UI"/>
                <w:sz w:val="20"/>
                <w:szCs w:val="20"/>
              </w:rPr>
              <w:t>All</w:t>
            </w:r>
          </w:p>
        </w:tc>
        <w:tc>
          <w:tcPr>
            <w:tcW w:w="1932" w:type="dxa"/>
          </w:tcPr>
          <w:p w14:paraId="38A0A29F" w14:textId="77777777" w:rsidR="00EA43CD" w:rsidRPr="000778BE" w:rsidRDefault="00EA43CD" w:rsidP="001D7F9B">
            <w:pPr>
              <w:jc w:val="both"/>
              <w:rPr>
                <w:rFonts w:cs="Segoe UI"/>
                <w:sz w:val="20"/>
                <w:szCs w:val="20"/>
              </w:rPr>
            </w:pPr>
            <w:r w:rsidRPr="000778BE">
              <w:rPr>
                <w:rFonts w:cs="Segoe UI"/>
                <w:sz w:val="20"/>
                <w:szCs w:val="20"/>
              </w:rPr>
              <w:t>D Johnson, J Hill &amp; Network Policy Group</w:t>
            </w:r>
          </w:p>
        </w:tc>
        <w:tc>
          <w:tcPr>
            <w:tcW w:w="2116" w:type="dxa"/>
          </w:tcPr>
          <w:p w14:paraId="058B7D44" w14:textId="77777777" w:rsidR="00EA43CD" w:rsidRPr="000778BE" w:rsidRDefault="00EA43CD" w:rsidP="001D7F9B">
            <w:pPr>
              <w:jc w:val="both"/>
              <w:rPr>
                <w:rFonts w:cs="Segoe UI"/>
                <w:sz w:val="20"/>
                <w:szCs w:val="20"/>
              </w:rPr>
            </w:pPr>
            <w:r w:rsidRPr="000778BE">
              <w:rPr>
                <w:rFonts w:cs="Segoe UI"/>
                <w:sz w:val="20"/>
                <w:szCs w:val="20"/>
              </w:rPr>
              <w:t>April 2013</w:t>
            </w:r>
          </w:p>
        </w:tc>
      </w:tr>
      <w:tr w:rsidR="00EA43CD" w:rsidRPr="000778BE" w14:paraId="64603C0E" w14:textId="77777777" w:rsidTr="001D7F9B">
        <w:tc>
          <w:tcPr>
            <w:tcW w:w="817" w:type="dxa"/>
          </w:tcPr>
          <w:p w14:paraId="6F6FA1E0" w14:textId="77777777" w:rsidR="00EA43CD" w:rsidRPr="000778BE" w:rsidRDefault="00EA43CD" w:rsidP="001D7F9B">
            <w:pPr>
              <w:jc w:val="both"/>
              <w:rPr>
                <w:rFonts w:cs="Segoe UI"/>
                <w:sz w:val="20"/>
                <w:szCs w:val="20"/>
              </w:rPr>
            </w:pPr>
            <w:r w:rsidRPr="000778BE">
              <w:rPr>
                <w:rFonts w:cs="Segoe UI"/>
                <w:sz w:val="20"/>
                <w:szCs w:val="20"/>
              </w:rPr>
              <w:t>2</w:t>
            </w:r>
          </w:p>
        </w:tc>
        <w:tc>
          <w:tcPr>
            <w:tcW w:w="3812" w:type="dxa"/>
          </w:tcPr>
          <w:p w14:paraId="28A1F5A1" w14:textId="77777777" w:rsidR="00EA43CD" w:rsidRPr="000778BE" w:rsidRDefault="00EA43CD" w:rsidP="001D7F9B">
            <w:pPr>
              <w:jc w:val="both"/>
              <w:rPr>
                <w:rFonts w:cs="Segoe UI"/>
                <w:sz w:val="20"/>
                <w:szCs w:val="20"/>
              </w:rPr>
            </w:pPr>
            <w:r w:rsidRPr="000778BE">
              <w:rPr>
                <w:rFonts w:cs="Segoe UI"/>
                <w:sz w:val="20"/>
                <w:szCs w:val="20"/>
              </w:rPr>
              <w:t>This policy has been reviewed to reflect The Health and Social Care Act 2008 (Regulated Activities) Regulations 2014 with reference to the Fundamental Standards. Staff titles have been reviewed in line with current positions.</w:t>
            </w:r>
          </w:p>
        </w:tc>
        <w:tc>
          <w:tcPr>
            <w:tcW w:w="1511" w:type="dxa"/>
          </w:tcPr>
          <w:p w14:paraId="6858E0A7" w14:textId="77777777" w:rsidR="00EA43CD" w:rsidRPr="000778BE" w:rsidRDefault="00EA43CD" w:rsidP="001D7F9B">
            <w:pPr>
              <w:jc w:val="both"/>
              <w:rPr>
                <w:rFonts w:cs="Segoe UI"/>
                <w:sz w:val="20"/>
                <w:szCs w:val="20"/>
              </w:rPr>
            </w:pPr>
            <w:r w:rsidRPr="000778BE">
              <w:rPr>
                <w:rFonts w:cs="Segoe UI"/>
                <w:sz w:val="20"/>
                <w:szCs w:val="20"/>
              </w:rPr>
              <w:t>All</w:t>
            </w:r>
          </w:p>
        </w:tc>
        <w:tc>
          <w:tcPr>
            <w:tcW w:w="1932" w:type="dxa"/>
          </w:tcPr>
          <w:p w14:paraId="34AF453A" w14:textId="77777777" w:rsidR="00EA43CD" w:rsidRPr="000778BE" w:rsidRDefault="00EA43CD" w:rsidP="001D7F9B">
            <w:pPr>
              <w:jc w:val="both"/>
              <w:rPr>
                <w:rFonts w:cs="Segoe UI"/>
                <w:sz w:val="20"/>
                <w:szCs w:val="20"/>
              </w:rPr>
            </w:pPr>
            <w:r w:rsidRPr="000778BE">
              <w:rPr>
                <w:rFonts w:cs="Segoe UI"/>
                <w:sz w:val="20"/>
                <w:szCs w:val="20"/>
              </w:rPr>
              <w:t>J Chapman</w:t>
            </w:r>
          </w:p>
        </w:tc>
        <w:tc>
          <w:tcPr>
            <w:tcW w:w="2116" w:type="dxa"/>
          </w:tcPr>
          <w:p w14:paraId="42FFA4C0" w14:textId="77777777" w:rsidR="00EA43CD" w:rsidRPr="000778BE" w:rsidRDefault="00EA43CD" w:rsidP="001D7F9B">
            <w:pPr>
              <w:jc w:val="both"/>
              <w:rPr>
                <w:rFonts w:cs="Segoe UI"/>
                <w:sz w:val="20"/>
                <w:szCs w:val="20"/>
              </w:rPr>
            </w:pPr>
            <w:r w:rsidRPr="000778BE">
              <w:rPr>
                <w:rFonts w:cs="Segoe UI"/>
                <w:sz w:val="20"/>
                <w:szCs w:val="20"/>
              </w:rPr>
              <w:t>April 2015</w:t>
            </w:r>
          </w:p>
        </w:tc>
      </w:tr>
      <w:tr w:rsidR="00EA43CD" w:rsidRPr="000778BE" w14:paraId="659DCE66" w14:textId="77777777" w:rsidTr="001D7F9B">
        <w:tc>
          <w:tcPr>
            <w:tcW w:w="817" w:type="dxa"/>
            <w:tcBorders>
              <w:top w:val="single" w:sz="4" w:space="0" w:color="auto"/>
              <w:left w:val="single" w:sz="4" w:space="0" w:color="auto"/>
              <w:bottom w:val="single" w:sz="4" w:space="0" w:color="auto"/>
              <w:right w:val="single" w:sz="4" w:space="0" w:color="auto"/>
            </w:tcBorders>
          </w:tcPr>
          <w:p w14:paraId="5AECCAEA" w14:textId="77777777" w:rsidR="00EA43CD" w:rsidRPr="000778BE" w:rsidRDefault="00EA43CD" w:rsidP="001D7F9B">
            <w:pPr>
              <w:jc w:val="both"/>
              <w:rPr>
                <w:rFonts w:cs="Segoe UI"/>
                <w:sz w:val="20"/>
                <w:szCs w:val="20"/>
              </w:rPr>
            </w:pPr>
            <w:r w:rsidRPr="000778BE">
              <w:rPr>
                <w:rFonts w:cs="Segoe UI"/>
                <w:sz w:val="20"/>
                <w:szCs w:val="20"/>
              </w:rPr>
              <w:t>3</w:t>
            </w:r>
          </w:p>
        </w:tc>
        <w:tc>
          <w:tcPr>
            <w:tcW w:w="3812" w:type="dxa"/>
            <w:tcBorders>
              <w:top w:val="single" w:sz="4" w:space="0" w:color="auto"/>
              <w:left w:val="single" w:sz="4" w:space="0" w:color="auto"/>
              <w:bottom w:val="single" w:sz="4" w:space="0" w:color="auto"/>
              <w:right w:val="single" w:sz="4" w:space="0" w:color="auto"/>
            </w:tcBorders>
          </w:tcPr>
          <w:p w14:paraId="5576FC0A" w14:textId="77777777" w:rsidR="00846567" w:rsidRPr="000778BE" w:rsidRDefault="00EA43CD" w:rsidP="001D7F9B">
            <w:pPr>
              <w:jc w:val="both"/>
              <w:rPr>
                <w:rFonts w:cs="Segoe UI"/>
                <w:sz w:val="20"/>
                <w:szCs w:val="20"/>
              </w:rPr>
            </w:pPr>
            <w:r w:rsidRPr="000778BE">
              <w:rPr>
                <w:rFonts w:cs="Segoe UI"/>
                <w:sz w:val="20"/>
                <w:szCs w:val="20"/>
              </w:rPr>
              <w:t>Amended to reflect</w:t>
            </w:r>
          </w:p>
          <w:p w14:paraId="49314714" w14:textId="0526F658" w:rsidR="00EA43CD" w:rsidRPr="000778BE" w:rsidRDefault="00EA43CD" w:rsidP="001D7F9B">
            <w:pPr>
              <w:jc w:val="both"/>
              <w:rPr>
                <w:rFonts w:cs="Segoe UI"/>
                <w:sz w:val="20"/>
                <w:szCs w:val="20"/>
              </w:rPr>
            </w:pPr>
            <w:r w:rsidRPr="000778BE">
              <w:rPr>
                <w:rFonts w:cs="Segoe UI"/>
                <w:sz w:val="20"/>
                <w:szCs w:val="20"/>
              </w:rPr>
              <w:t>organisational structure</w:t>
            </w:r>
          </w:p>
          <w:p w14:paraId="02809C77" w14:textId="77777777" w:rsidR="00EA43CD" w:rsidRPr="000778BE" w:rsidRDefault="00EA43CD" w:rsidP="001D7F9B">
            <w:pPr>
              <w:jc w:val="both"/>
              <w:rPr>
                <w:rFonts w:cs="Segoe UI"/>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AFF3EAD" w14:textId="77777777" w:rsidR="00EA43CD" w:rsidRPr="000778BE" w:rsidRDefault="00EA43CD" w:rsidP="001D7F9B">
            <w:pPr>
              <w:jc w:val="both"/>
              <w:rPr>
                <w:rFonts w:cs="Segoe UI"/>
                <w:sz w:val="20"/>
                <w:szCs w:val="20"/>
              </w:rPr>
            </w:pPr>
            <w:r w:rsidRPr="000778BE">
              <w:rPr>
                <w:rFonts w:cs="Segoe UI"/>
                <w:sz w:val="20"/>
                <w:szCs w:val="20"/>
              </w:rPr>
              <w:t>All</w:t>
            </w:r>
          </w:p>
        </w:tc>
        <w:tc>
          <w:tcPr>
            <w:tcW w:w="1932" w:type="dxa"/>
            <w:tcBorders>
              <w:top w:val="single" w:sz="4" w:space="0" w:color="auto"/>
              <w:left w:val="single" w:sz="4" w:space="0" w:color="auto"/>
              <w:bottom w:val="single" w:sz="4" w:space="0" w:color="auto"/>
              <w:right w:val="single" w:sz="4" w:space="0" w:color="auto"/>
            </w:tcBorders>
          </w:tcPr>
          <w:p w14:paraId="4D14243A" w14:textId="77777777" w:rsidR="00EA43CD" w:rsidRPr="000778BE" w:rsidRDefault="00EA43CD" w:rsidP="001D7F9B">
            <w:pPr>
              <w:jc w:val="both"/>
              <w:rPr>
                <w:rFonts w:cs="Segoe UI"/>
                <w:sz w:val="20"/>
                <w:szCs w:val="20"/>
              </w:rPr>
            </w:pPr>
            <w:r w:rsidRPr="000778BE">
              <w:rPr>
                <w:rFonts w:cs="Segoe UI"/>
                <w:sz w:val="20"/>
                <w:szCs w:val="20"/>
              </w:rPr>
              <w:t>Lynsey Cunliffe</w:t>
            </w:r>
          </w:p>
        </w:tc>
        <w:tc>
          <w:tcPr>
            <w:tcW w:w="2116" w:type="dxa"/>
            <w:tcBorders>
              <w:top w:val="single" w:sz="4" w:space="0" w:color="auto"/>
              <w:left w:val="single" w:sz="4" w:space="0" w:color="auto"/>
              <w:bottom w:val="single" w:sz="4" w:space="0" w:color="auto"/>
              <w:right w:val="single" w:sz="4" w:space="0" w:color="auto"/>
            </w:tcBorders>
          </w:tcPr>
          <w:p w14:paraId="18BEAA73" w14:textId="77777777" w:rsidR="00EA43CD" w:rsidRPr="000778BE" w:rsidRDefault="00EA43CD" w:rsidP="001D7F9B">
            <w:pPr>
              <w:jc w:val="both"/>
              <w:rPr>
                <w:rFonts w:cs="Segoe UI"/>
                <w:sz w:val="20"/>
                <w:szCs w:val="20"/>
              </w:rPr>
            </w:pPr>
            <w:r w:rsidRPr="000778BE">
              <w:rPr>
                <w:rFonts w:cs="Segoe UI"/>
                <w:sz w:val="20"/>
                <w:szCs w:val="20"/>
              </w:rPr>
              <w:t>Feb 2017</w:t>
            </w:r>
          </w:p>
        </w:tc>
      </w:tr>
      <w:tr w:rsidR="00EA43CD" w:rsidRPr="000778BE" w14:paraId="7F29186E" w14:textId="77777777" w:rsidTr="001D7F9B">
        <w:tc>
          <w:tcPr>
            <w:tcW w:w="817" w:type="dxa"/>
          </w:tcPr>
          <w:p w14:paraId="720409FA" w14:textId="77777777" w:rsidR="00EA43CD" w:rsidRPr="000778BE" w:rsidRDefault="00EA43CD" w:rsidP="001D7F9B">
            <w:pPr>
              <w:jc w:val="both"/>
              <w:rPr>
                <w:rFonts w:cs="Segoe UI"/>
                <w:sz w:val="20"/>
                <w:szCs w:val="20"/>
              </w:rPr>
            </w:pPr>
            <w:r w:rsidRPr="000778BE">
              <w:rPr>
                <w:rFonts w:cs="Segoe UI"/>
                <w:sz w:val="20"/>
                <w:szCs w:val="20"/>
              </w:rPr>
              <w:t>4</w:t>
            </w:r>
          </w:p>
        </w:tc>
        <w:tc>
          <w:tcPr>
            <w:tcW w:w="3812" w:type="dxa"/>
          </w:tcPr>
          <w:p w14:paraId="1FFF9D61" w14:textId="77777777" w:rsidR="00EA43CD" w:rsidRPr="000778BE" w:rsidRDefault="00EA43CD" w:rsidP="001D7F9B">
            <w:pPr>
              <w:jc w:val="both"/>
              <w:rPr>
                <w:rFonts w:cs="Segoe UI"/>
                <w:sz w:val="20"/>
                <w:szCs w:val="20"/>
              </w:rPr>
            </w:pPr>
            <w:r w:rsidRPr="000778BE">
              <w:rPr>
                <w:rFonts w:cs="Segoe UI"/>
                <w:sz w:val="20"/>
                <w:szCs w:val="20"/>
              </w:rPr>
              <w:t>Review of handover processes  and change of titles</w:t>
            </w:r>
          </w:p>
          <w:p w14:paraId="2C4558E6" w14:textId="77777777" w:rsidR="00EA43CD" w:rsidRPr="000778BE" w:rsidRDefault="00EA43CD" w:rsidP="001D7F9B">
            <w:pPr>
              <w:jc w:val="both"/>
              <w:rPr>
                <w:rFonts w:cs="Segoe UI"/>
                <w:sz w:val="20"/>
                <w:szCs w:val="20"/>
              </w:rPr>
            </w:pPr>
          </w:p>
        </w:tc>
        <w:tc>
          <w:tcPr>
            <w:tcW w:w="1511" w:type="dxa"/>
          </w:tcPr>
          <w:p w14:paraId="7B702E0B" w14:textId="77777777" w:rsidR="00EA43CD" w:rsidRPr="000778BE" w:rsidRDefault="00EA43CD" w:rsidP="001D7F9B">
            <w:pPr>
              <w:jc w:val="both"/>
              <w:rPr>
                <w:rFonts w:cs="Segoe UI"/>
                <w:sz w:val="20"/>
                <w:szCs w:val="20"/>
              </w:rPr>
            </w:pPr>
            <w:r w:rsidRPr="000778BE">
              <w:rPr>
                <w:rFonts w:cs="Segoe UI"/>
                <w:sz w:val="20"/>
                <w:szCs w:val="20"/>
              </w:rPr>
              <w:t>Policy, Procedure, APP 1d, 2 and 5</w:t>
            </w:r>
          </w:p>
        </w:tc>
        <w:tc>
          <w:tcPr>
            <w:tcW w:w="1932" w:type="dxa"/>
          </w:tcPr>
          <w:p w14:paraId="19A34892" w14:textId="77777777" w:rsidR="00EA43CD" w:rsidRPr="000778BE" w:rsidRDefault="00EA43CD" w:rsidP="001D7F9B">
            <w:pPr>
              <w:jc w:val="both"/>
              <w:rPr>
                <w:rFonts w:cs="Segoe UI"/>
                <w:sz w:val="20"/>
                <w:szCs w:val="20"/>
              </w:rPr>
            </w:pPr>
            <w:r w:rsidRPr="000778BE">
              <w:rPr>
                <w:rFonts w:cs="Segoe UI"/>
                <w:sz w:val="20"/>
                <w:szCs w:val="20"/>
              </w:rPr>
              <w:t>Various people</w:t>
            </w:r>
          </w:p>
        </w:tc>
        <w:tc>
          <w:tcPr>
            <w:tcW w:w="2116" w:type="dxa"/>
          </w:tcPr>
          <w:p w14:paraId="2823C429" w14:textId="77777777" w:rsidR="00EA43CD" w:rsidRPr="000778BE" w:rsidRDefault="00EA43CD" w:rsidP="001D7F9B">
            <w:pPr>
              <w:jc w:val="both"/>
              <w:rPr>
                <w:rFonts w:cs="Segoe UI"/>
                <w:sz w:val="20"/>
                <w:szCs w:val="20"/>
              </w:rPr>
            </w:pPr>
            <w:r w:rsidRPr="000778BE">
              <w:rPr>
                <w:rFonts w:cs="Segoe UI"/>
                <w:sz w:val="20"/>
                <w:szCs w:val="20"/>
              </w:rPr>
              <w:t>December 2016</w:t>
            </w:r>
          </w:p>
        </w:tc>
      </w:tr>
      <w:tr w:rsidR="00EA43CD" w:rsidRPr="000778BE" w14:paraId="3215A884" w14:textId="77777777" w:rsidTr="001D7F9B">
        <w:tc>
          <w:tcPr>
            <w:tcW w:w="817" w:type="dxa"/>
          </w:tcPr>
          <w:p w14:paraId="669B355C" w14:textId="77777777" w:rsidR="00EA43CD" w:rsidRPr="000778BE" w:rsidRDefault="00EA43CD" w:rsidP="001D7F9B">
            <w:pPr>
              <w:jc w:val="both"/>
              <w:rPr>
                <w:rFonts w:cs="Segoe UI"/>
                <w:sz w:val="20"/>
                <w:szCs w:val="20"/>
              </w:rPr>
            </w:pPr>
            <w:r w:rsidRPr="000778BE">
              <w:rPr>
                <w:rFonts w:cs="Segoe UI"/>
                <w:sz w:val="20"/>
                <w:szCs w:val="20"/>
              </w:rPr>
              <w:lastRenderedPageBreak/>
              <w:t>5</w:t>
            </w:r>
          </w:p>
        </w:tc>
        <w:tc>
          <w:tcPr>
            <w:tcW w:w="3812" w:type="dxa"/>
          </w:tcPr>
          <w:p w14:paraId="5EFBE29D" w14:textId="77777777" w:rsidR="00846567" w:rsidRPr="000778BE" w:rsidRDefault="00EA43CD" w:rsidP="001D7F9B">
            <w:pPr>
              <w:jc w:val="both"/>
              <w:rPr>
                <w:rFonts w:cs="Segoe UI"/>
                <w:sz w:val="20"/>
                <w:szCs w:val="20"/>
              </w:rPr>
            </w:pPr>
            <w:r w:rsidRPr="000778BE">
              <w:rPr>
                <w:rFonts w:cs="Segoe UI"/>
                <w:sz w:val="20"/>
                <w:szCs w:val="20"/>
              </w:rPr>
              <w:t>Review in respect of introduction of technological devices to services to support the implementation of</w:t>
            </w:r>
          </w:p>
          <w:p w14:paraId="6B5AFEEF" w14:textId="00317A21" w:rsidR="00EA43CD" w:rsidRPr="000778BE" w:rsidRDefault="00EA43CD" w:rsidP="001D7F9B">
            <w:pPr>
              <w:jc w:val="both"/>
              <w:rPr>
                <w:rFonts w:cs="Segoe UI"/>
                <w:sz w:val="20"/>
                <w:szCs w:val="20"/>
              </w:rPr>
            </w:pPr>
            <w:r w:rsidRPr="000778BE">
              <w:rPr>
                <w:rFonts w:cs="Segoe UI"/>
                <w:sz w:val="20"/>
                <w:szCs w:val="20"/>
              </w:rPr>
              <w:t xml:space="preserve">PeoplePlanner </w:t>
            </w:r>
          </w:p>
        </w:tc>
        <w:tc>
          <w:tcPr>
            <w:tcW w:w="1511" w:type="dxa"/>
          </w:tcPr>
          <w:p w14:paraId="1CF301F9" w14:textId="77777777" w:rsidR="00EA43CD" w:rsidRPr="000778BE" w:rsidRDefault="00EA43CD" w:rsidP="001D7F9B">
            <w:pPr>
              <w:jc w:val="both"/>
              <w:rPr>
                <w:rFonts w:cs="Segoe UI"/>
                <w:sz w:val="20"/>
                <w:szCs w:val="20"/>
              </w:rPr>
            </w:pPr>
            <w:r w:rsidRPr="000778BE">
              <w:rPr>
                <w:rFonts w:cs="Segoe UI"/>
                <w:sz w:val="20"/>
                <w:szCs w:val="20"/>
              </w:rPr>
              <w:t>Policy,</w:t>
            </w:r>
          </w:p>
          <w:p w14:paraId="319F7DB5" w14:textId="77777777" w:rsidR="00EA43CD" w:rsidRPr="000778BE" w:rsidRDefault="00EA43CD" w:rsidP="001D7F9B">
            <w:pPr>
              <w:jc w:val="both"/>
              <w:rPr>
                <w:rFonts w:cs="Segoe UI"/>
                <w:sz w:val="20"/>
                <w:szCs w:val="20"/>
              </w:rPr>
            </w:pPr>
            <w:r w:rsidRPr="000778BE">
              <w:rPr>
                <w:rFonts w:cs="Segoe UI"/>
                <w:sz w:val="20"/>
                <w:szCs w:val="20"/>
              </w:rPr>
              <w:t>Procedure,</w:t>
            </w:r>
          </w:p>
          <w:p w14:paraId="4EA650D6" w14:textId="77777777" w:rsidR="00EA43CD" w:rsidRPr="000778BE" w:rsidRDefault="00EA43CD" w:rsidP="001D7F9B">
            <w:pPr>
              <w:jc w:val="both"/>
              <w:rPr>
                <w:rFonts w:cs="Segoe UI"/>
                <w:sz w:val="20"/>
                <w:szCs w:val="20"/>
              </w:rPr>
            </w:pPr>
            <w:r w:rsidRPr="000778BE">
              <w:rPr>
                <w:rFonts w:cs="Segoe UI"/>
                <w:sz w:val="20"/>
                <w:szCs w:val="20"/>
              </w:rPr>
              <w:t>Guidance &amp; App 2</w:t>
            </w:r>
          </w:p>
        </w:tc>
        <w:tc>
          <w:tcPr>
            <w:tcW w:w="1932" w:type="dxa"/>
          </w:tcPr>
          <w:p w14:paraId="5D77F18A" w14:textId="77777777" w:rsidR="00EA43CD" w:rsidRPr="000778BE" w:rsidRDefault="00EA43CD" w:rsidP="001D7F9B">
            <w:pPr>
              <w:jc w:val="both"/>
              <w:rPr>
                <w:rFonts w:cs="Segoe UI"/>
                <w:sz w:val="20"/>
                <w:szCs w:val="20"/>
              </w:rPr>
            </w:pPr>
            <w:r w:rsidRPr="000778BE">
              <w:rPr>
                <w:rFonts w:cs="Segoe UI"/>
                <w:sz w:val="20"/>
                <w:szCs w:val="20"/>
              </w:rPr>
              <w:t>Tilly Simmons</w:t>
            </w:r>
          </w:p>
        </w:tc>
        <w:tc>
          <w:tcPr>
            <w:tcW w:w="2116" w:type="dxa"/>
          </w:tcPr>
          <w:p w14:paraId="5D7A2621" w14:textId="77777777" w:rsidR="00EA43CD" w:rsidRPr="000778BE" w:rsidRDefault="00EA43CD" w:rsidP="001D7F9B">
            <w:pPr>
              <w:jc w:val="both"/>
              <w:rPr>
                <w:rFonts w:cs="Segoe UI"/>
                <w:sz w:val="20"/>
                <w:szCs w:val="20"/>
              </w:rPr>
            </w:pPr>
            <w:r w:rsidRPr="000778BE">
              <w:rPr>
                <w:rFonts w:cs="Segoe UI"/>
                <w:sz w:val="20"/>
                <w:szCs w:val="20"/>
              </w:rPr>
              <w:t>May 2017</w:t>
            </w:r>
          </w:p>
        </w:tc>
      </w:tr>
      <w:tr w:rsidR="00EA43CD" w:rsidRPr="000778BE" w14:paraId="6475069D" w14:textId="77777777" w:rsidTr="001D7F9B">
        <w:tc>
          <w:tcPr>
            <w:tcW w:w="817" w:type="dxa"/>
          </w:tcPr>
          <w:p w14:paraId="03EE9258" w14:textId="77777777" w:rsidR="00EA43CD" w:rsidRPr="000778BE" w:rsidRDefault="00EA43CD" w:rsidP="001D7F9B">
            <w:pPr>
              <w:jc w:val="both"/>
              <w:rPr>
                <w:rFonts w:cs="Segoe UI"/>
                <w:sz w:val="20"/>
                <w:szCs w:val="20"/>
              </w:rPr>
            </w:pPr>
            <w:r w:rsidRPr="000778BE">
              <w:rPr>
                <w:rFonts w:cs="Segoe UI"/>
                <w:sz w:val="20"/>
                <w:szCs w:val="20"/>
              </w:rPr>
              <w:t xml:space="preserve">6 </w:t>
            </w:r>
          </w:p>
        </w:tc>
        <w:tc>
          <w:tcPr>
            <w:tcW w:w="3812" w:type="dxa"/>
          </w:tcPr>
          <w:p w14:paraId="70F0447B" w14:textId="77777777" w:rsidR="00EA43CD" w:rsidRPr="000778BE" w:rsidRDefault="00EA43CD" w:rsidP="001D7F9B">
            <w:pPr>
              <w:jc w:val="both"/>
              <w:rPr>
                <w:rFonts w:cs="Segoe UI"/>
                <w:sz w:val="20"/>
                <w:szCs w:val="20"/>
              </w:rPr>
            </w:pPr>
            <w:r w:rsidRPr="000778BE">
              <w:rPr>
                <w:rFonts w:cs="Segoe UI"/>
                <w:sz w:val="20"/>
                <w:szCs w:val="20"/>
              </w:rPr>
              <w:t xml:space="preserve">Review </w:t>
            </w:r>
          </w:p>
        </w:tc>
        <w:tc>
          <w:tcPr>
            <w:tcW w:w="1511" w:type="dxa"/>
          </w:tcPr>
          <w:p w14:paraId="4C801519" w14:textId="77777777" w:rsidR="00EA43CD" w:rsidRPr="000778BE" w:rsidRDefault="00EA43CD" w:rsidP="001D7F9B">
            <w:pPr>
              <w:jc w:val="both"/>
              <w:rPr>
                <w:rFonts w:cs="Segoe UI"/>
                <w:sz w:val="20"/>
                <w:szCs w:val="20"/>
              </w:rPr>
            </w:pPr>
            <w:r w:rsidRPr="000778BE">
              <w:rPr>
                <w:rFonts w:cs="Segoe UI"/>
                <w:sz w:val="20"/>
                <w:szCs w:val="20"/>
              </w:rPr>
              <w:t xml:space="preserve">N/A </w:t>
            </w:r>
          </w:p>
        </w:tc>
        <w:tc>
          <w:tcPr>
            <w:tcW w:w="1932" w:type="dxa"/>
          </w:tcPr>
          <w:p w14:paraId="68B64801" w14:textId="77777777" w:rsidR="00EA43CD" w:rsidRPr="000778BE" w:rsidRDefault="00EA43CD" w:rsidP="001D7F9B">
            <w:pPr>
              <w:jc w:val="both"/>
              <w:rPr>
                <w:rFonts w:cs="Segoe UI"/>
                <w:sz w:val="20"/>
                <w:szCs w:val="20"/>
              </w:rPr>
            </w:pPr>
            <w:r w:rsidRPr="000778BE">
              <w:rPr>
                <w:rFonts w:cs="Segoe UI"/>
                <w:sz w:val="20"/>
                <w:szCs w:val="20"/>
              </w:rPr>
              <w:t xml:space="preserve">Justine Millington </w:t>
            </w:r>
          </w:p>
        </w:tc>
        <w:tc>
          <w:tcPr>
            <w:tcW w:w="2116" w:type="dxa"/>
          </w:tcPr>
          <w:p w14:paraId="33F54C18" w14:textId="77777777" w:rsidR="00EA43CD" w:rsidRPr="000778BE" w:rsidRDefault="00EA43CD" w:rsidP="001D7F9B">
            <w:pPr>
              <w:jc w:val="both"/>
              <w:rPr>
                <w:rFonts w:cs="Segoe UI"/>
                <w:sz w:val="20"/>
                <w:szCs w:val="20"/>
              </w:rPr>
            </w:pPr>
            <w:r w:rsidRPr="000778BE">
              <w:rPr>
                <w:rFonts w:cs="Segoe UI"/>
                <w:sz w:val="20"/>
                <w:szCs w:val="20"/>
              </w:rPr>
              <w:t>February 2022</w:t>
            </w:r>
          </w:p>
        </w:tc>
      </w:tr>
      <w:tr w:rsidR="00EA43CD" w:rsidRPr="000778BE" w14:paraId="57AE9D9A" w14:textId="77777777" w:rsidTr="001D7F9B">
        <w:tc>
          <w:tcPr>
            <w:tcW w:w="817" w:type="dxa"/>
          </w:tcPr>
          <w:p w14:paraId="788BA354" w14:textId="77777777" w:rsidR="00EA43CD" w:rsidRPr="000778BE" w:rsidRDefault="00EA43CD" w:rsidP="001D7F9B">
            <w:pPr>
              <w:jc w:val="both"/>
              <w:rPr>
                <w:rFonts w:cs="Segoe UI"/>
                <w:sz w:val="20"/>
                <w:szCs w:val="20"/>
              </w:rPr>
            </w:pPr>
            <w:r w:rsidRPr="000778BE">
              <w:rPr>
                <w:rFonts w:cs="Segoe UI"/>
                <w:sz w:val="20"/>
                <w:szCs w:val="20"/>
              </w:rPr>
              <w:t>7</w:t>
            </w:r>
          </w:p>
        </w:tc>
        <w:tc>
          <w:tcPr>
            <w:tcW w:w="3812" w:type="dxa"/>
          </w:tcPr>
          <w:p w14:paraId="2005B5BE" w14:textId="042697AD" w:rsidR="00EA43CD" w:rsidRPr="000778BE" w:rsidRDefault="00EA653F" w:rsidP="001D7F9B">
            <w:pPr>
              <w:jc w:val="both"/>
              <w:rPr>
                <w:rFonts w:cs="Segoe UI"/>
                <w:sz w:val="20"/>
                <w:szCs w:val="20"/>
              </w:rPr>
            </w:pPr>
            <w:r w:rsidRPr="000778BE">
              <w:rPr>
                <w:rFonts w:cs="Segoe UI"/>
                <w:sz w:val="20"/>
                <w:szCs w:val="20"/>
              </w:rPr>
              <w:t xml:space="preserve">Full </w:t>
            </w:r>
            <w:r w:rsidR="00EA43CD" w:rsidRPr="000778BE">
              <w:rPr>
                <w:rFonts w:cs="Segoe UI"/>
                <w:sz w:val="20"/>
                <w:szCs w:val="20"/>
              </w:rPr>
              <w:t xml:space="preserve">Review </w:t>
            </w:r>
          </w:p>
          <w:p w14:paraId="161A06FA" w14:textId="77777777" w:rsidR="00EA43CD" w:rsidRPr="000778BE" w:rsidRDefault="00EA43CD" w:rsidP="001D7F9B">
            <w:pPr>
              <w:jc w:val="both"/>
              <w:rPr>
                <w:rFonts w:cs="Segoe UI"/>
                <w:sz w:val="20"/>
                <w:szCs w:val="20"/>
              </w:rPr>
            </w:pPr>
          </w:p>
        </w:tc>
        <w:tc>
          <w:tcPr>
            <w:tcW w:w="1511" w:type="dxa"/>
          </w:tcPr>
          <w:p w14:paraId="7F8A6D33" w14:textId="509885C7" w:rsidR="00EA43CD" w:rsidRPr="000778BE" w:rsidRDefault="000C1FDD" w:rsidP="001D7F9B">
            <w:pPr>
              <w:jc w:val="both"/>
              <w:rPr>
                <w:rFonts w:cs="Segoe UI"/>
                <w:sz w:val="20"/>
                <w:szCs w:val="20"/>
              </w:rPr>
            </w:pPr>
            <w:r w:rsidRPr="000778BE">
              <w:rPr>
                <w:rFonts w:cs="Segoe UI"/>
                <w:sz w:val="20"/>
                <w:szCs w:val="20"/>
              </w:rPr>
              <w:t>All sections</w:t>
            </w:r>
          </w:p>
        </w:tc>
        <w:tc>
          <w:tcPr>
            <w:tcW w:w="1932" w:type="dxa"/>
          </w:tcPr>
          <w:p w14:paraId="4D3894B5" w14:textId="77777777" w:rsidR="00EA43CD" w:rsidRDefault="00EA43CD" w:rsidP="001D7F9B">
            <w:pPr>
              <w:jc w:val="both"/>
              <w:rPr>
                <w:rFonts w:cs="Segoe UI"/>
                <w:sz w:val="20"/>
                <w:szCs w:val="20"/>
              </w:rPr>
            </w:pPr>
            <w:r w:rsidRPr="000778BE">
              <w:rPr>
                <w:rFonts w:cs="Segoe UI"/>
                <w:sz w:val="20"/>
                <w:szCs w:val="20"/>
              </w:rPr>
              <w:t xml:space="preserve">Justine Millington &amp; Emma Worrall </w:t>
            </w:r>
            <w:r w:rsidR="00C00207" w:rsidRPr="000778BE">
              <w:rPr>
                <w:rFonts w:cs="Segoe UI"/>
                <w:sz w:val="20"/>
                <w:szCs w:val="20"/>
              </w:rPr>
              <w:t>(IH Sections)</w:t>
            </w:r>
          </w:p>
          <w:p w14:paraId="2508F212" w14:textId="77777777" w:rsidR="00630D0B" w:rsidRDefault="00630D0B" w:rsidP="001D7F9B">
            <w:pPr>
              <w:jc w:val="both"/>
              <w:rPr>
                <w:rFonts w:cs="Segoe UI"/>
                <w:sz w:val="20"/>
                <w:szCs w:val="20"/>
              </w:rPr>
            </w:pPr>
          </w:p>
          <w:p w14:paraId="7C8C2932" w14:textId="3C65B621" w:rsidR="00630D0B" w:rsidRPr="000778BE" w:rsidRDefault="00630D0B" w:rsidP="001D7F9B">
            <w:pPr>
              <w:jc w:val="both"/>
              <w:rPr>
                <w:rFonts w:cs="Segoe UI"/>
                <w:sz w:val="20"/>
                <w:szCs w:val="20"/>
              </w:rPr>
            </w:pPr>
            <w:r>
              <w:rPr>
                <w:rFonts w:cs="Segoe UI"/>
                <w:sz w:val="20"/>
                <w:szCs w:val="20"/>
              </w:rPr>
              <w:t>Natalie Willetts (SL/ACH Sections)</w:t>
            </w:r>
          </w:p>
        </w:tc>
        <w:tc>
          <w:tcPr>
            <w:tcW w:w="2116" w:type="dxa"/>
          </w:tcPr>
          <w:p w14:paraId="2815641E" w14:textId="77777777" w:rsidR="00EA43CD" w:rsidRPr="000778BE" w:rsidRDefault="00EA43CD" w:rsidP="001D7F9B">
            <w:pPr>
              <w:jc w:val="both"/>
              <w:rPr>
                <w:rFonts w:cs="Segoe UI"/>
                <w:sz w:val="20"/>
                <w:szCs w:val="20"/>
              </w:rPr>
            </w:pPr>
            <w:r w:rsidRPr="000778BE">
              <w:rPr>
                <w:rFonts w:cs="Segoe UI"/>
                <w:sz w:val="20"/>
                <w:szCs w:val="20"/>
              </w:rPr>
              <w:t xml:space="preserve">November 2023 </w:t>
            </w:r>
          </w:p>
        </w:tc>
      </w:tr>
      <w:tr w:rsidR="00EA43CD" w:rsidRPr="000778BE" w14:paraId="5BB43971" w14:textId="77777777" w:rsidTr="001D7F9B">
        <w:tc>
          <w:tcPr>
            <w:tcW w:w="817" w:type="dxa"/>
          </w:tcPr>
          <w:p w14:paraId="60E0FA74" w14:textId="52C4B391" w:rsidR="00EA43CD" w:rsidRPr="000778BE" w:rsidRDefault="00961A1D" w:rsidP="001D7F9B">
            <w:pPr>
              <w:jc w:val="both"/>
              <w:rPr>
                <w:rFonts w:cs="Segoe UI"/>
                <w:sz w:val="20"/>
                <w:szCs w:val="20"/>
              </w:rPr>
            </w:pPr>
            <w:r>
              <w:rPr>
                <w:rFonts w:cs="Segoe UI"/>
                <w:sz w:val="20"/>
                <w:szCs w:val="20"/>
              </w:rPr>
              <w:t>8</w:t>
            </w:r>
          </w:p>
        </w:tc>
        <w:tc>
          <w:tcPr>
            <w:tcW w:w="3812" w:type="dxa"/>
          </w:tcPr>
          <w:p w14:paraId="2519FA56" w14:textId="25989DAC" w:rsidR="00961A1D" w:rsidRPr="000778BE" w:rsidRDefault="00961A1D" w:rsidP="001D7F9B">
            <w:pPr>
              <w:jc w:val="both"/>
              <w:rPr>
                <w:rFonts w:cs="Segoe UI"/>
                <w:sz w:val="20"/>
                <w:szCs w:val="20"/>
              </w:rPr>
            </w:pPr>
            <w:r>
              <w:rPr>
                <w:rFonts w:cs="Segoe UI"/>
                <w:sz w:val="20"/>
                <w:szCs w:val="20"/>
              </w:rPr>
              <w:t>Review to ensure essential support information of the people supported at each location is discussed with all staff on their first shift in that persons home.</w:t>
            </w:r>
          </w:p>
        </w:tc>
        <w:tc>
          <w:tcPr>
            <w:tcW w:w="1511" w:type="dxa"/>
          </w:tcPr>
          <w:p w14:paraId="62CD8281" w14:textId="77777777" w:rsidR="00EA43CD" w:rsidRDefault="00961A1D" w:rsidP="001D7F9B">
            <w:pPr>
              <w:jc w:val="both"/>
              <w:rPr>
                <w:rFonts w:cs="Segoe UI"/>
                <w:sz w:val="20"/>
                <w:szCs w:val="20"/>
              </w:rPr>
            </w:pPr>
            <w:r>
              <w:rPr>
                <w:rFonts w:cs="Segoe UI"/>
                <w:sz w:val="20"/>
                <w:szCs w:val="20"/>
              </w:rPr>
              <w:t>Appendix 3 – replaced with a new Template</w:t>
            </w:r>
          </w:p>
          <w:p w14:paraId="07468FF6" w14:textId="77777777" w:rsidR="00961A1D" w:rsidRDefault="00961A1D" w:rsidP="001D7F9B">
            <w:pPr>
              <w:jc w:val="both"/>
              <w:rPr>
                <w:rFonts w:cs="Segoe UI"/>
                <w:sz w:val="20"/>
                <w:szCs w:val="20"/>
              </w:rPr>
            </w:pPr>
          </w:p>
          <w:p w14:paraId="70A56F75" w14:textId="41E96DA3" w:rsidR="00961A1D" w:rsidRPr="000778BE" w:rsidRDefault="00961A1D" w:rsidP="001D7F9B">
            <w:pPr>
              <w:jc w:val="both"/>
              <w:rPr>
                <w:rFonts w:cs="Segoe UI"/>
                <w:sz w:val="20"/>
                <w:szCs w:val="20"/>
              </w:rPr>
            </w:pPr>
            <w:r>
              <w:rPr>
                <w:rFonts w:cs="Segoe UI"/>
                <w:sz w:val="20"/>
                <w:szCs w:val="20"/>
              </w:rPr>
              <w:t>Procedural guidance 3.0 updated to state completion is required for all staff</w:t>
            </w:r>
          </w:p>
        </w:tc>
        <w:tc>
          <w:tcPr>
            <w:tcW w:w="1932" w:type="dxa"/>
          </w:tcPr>
          <w:p w14:paraId="6970246B" w14:textId="77777777" w:rsidR="00EA43CD" w:rsidRDefault="00EA43CD" w:rsidP="001D7F9B">
            <w:pPr>
              <w:jc w:val="both"/>
              <w:rPr>
                <w:rFonts w:cs="Segoe UI"/>
                <w:sz w:val="20"/>
                <w:szCs w:val="20"/>
              </w:rPr>
            </w:pPr>
          </w:p>
          <w:p w14:paraId="0CA684B2" w14:textId="77777777" w:rsidR="00961A1D" w:rsidRDefault="00961A1D" w:rsidP="001D7F9B">
            <w:pPr>
              <w:jc w:val="both"/>
              <w:rPr>
                <w:rFonts w:cs="Segoe UI"/>
                <w:sz w:val="20"/>
                <w:szCs w:val="20"/>
              </w:rPr>
            </w:pPr>
            <w:r>
              <w:rPr>
                <w:rFonts w:cs="Segoe UI"/>
                <w:sz w:val="20"/>
                <w:szCs w:val="20"/>
              </w:rPr>
              <w:t xml:space="preserve">Cath Beatty </w:t>
            </w:r>
          </w:p>
          <w:p w14:paraId="2978CA45" w14:textId="77777777" w:rsidR="00961A1D" w:rsidRDefault="00961A1D" w:rsidP="001D7F9B">
            <w:pPr>
              <w:jc w:val="both"/>
              <w:rPr>
                <w:rFonts w:cs="Segoe UI"/>
                <w:sz w:val="20"/>
                <w:szCs w:val="20"/>
              </w:rPr>
            </w:pPr>
          </w:p>
          <w:p w14:paraId="15B1E0E1" w14:textId="463F4126" w:rsidR="00961A1D" w:rsidRPr="000778BE" w:rsidRDefault="00961A1D" w:rsidP="001D7F9B">
            <w:pPr>
              <w:jc w:val="both"/>
              <w:rPr>
                <w:rFonts w:cs="Segoe UI"/>
                <w:sz w:val="20"/>
                <w:szCs w:val="20"/>
              </w:rPr>
            </w:pPr>
            <w:r>
              <w:rPr>
                <w:rFonts w:cs="Segoe UI"/>
                <w:sz w:val="20"/>
                <w:szCs w:val="20"/>
              </w:rPr>
              <w:t>Approved by Justine Millington</w:t>
            </w:r>
          </w:p>
        </w:tc>
        <w:tc>
          <w:tcPr>
            <w:tcW w:w="2116" w:type="dxa"/>
          </w:tcPr>
          <w:p w14:paraId="2C2ABE01" w14:textId="77777777" w:rsidR="00EA43CD" w:rsidRDefault="00EA43CD" w:rsidP="001D7F9B">
            <w:pPr>
              <w:jc w:val="both"/>
              <w:rPr>
                <w:rFonts w:cs="Segoe UI"/>
                <w:sz w:val="20"/>
                <w:szCs w:val="20"/>
              </w:rPr>
            </w:pPr>
          </w:p>
          <w:p w14:paraId="640CD780" w14:textId="7C6E51E0" w:rsidR="00872AFD" w:rsidRPr="000778BE" w:rsidRDefault="00872AFD" w:rsidP="001D7F9B">
            <w:pPr>
              <w:jc w:val="both"/>
              <w:rPr>
                <w:rFonts w:cs="Segoe UI"/>
                <w:sz w:val="20"/>
                <w:szCs w:val="20"/>
              </w:rPr>
            </w:pPr>
            <w:r>
              <w:rPr>
                <w:rFonts w:cs="Segoe UI"/>
                <w:sz w:val="20"/>
                <w:szCs w:val="20"/>
              </w:rPr>
              <w:t>January 2024</w:t>
            </w:r>
          </w:p>
        </w:tc>
      </w:tr>
      <w:tr w:rsidR="001A260F" w:rsidRPr="000778BE" w14:paraId="6A0986E9" w14:textId="77777777" w:rsidTr="001D7F9B">
        <w:tc>
          <w:tcPr>
            <w:tcW w:w="817" w:type="dxa"/>
          </w:tcPr>
          <w:p w14:paraId="546AEC3D" w14:textId="0A8997F4" w:rsidR="001A260F" w:rsidRDefault="001A260F" w:rsidP="001D7F9B">
            <w:pPr>
              <w:jc w:val="both"/>
              <w:rPr>
                <w:rFonts w:cs="Segoe UI"/>
                <w:sz w:val="20"/>
                <w:szCs w:val="20"/>
              </w:rPr>
            </w:pPr>
            <w:r>
              <w:rPr>
                <w:rFonts w:cs="Segoe UI"/>
                <w:sz w:val="20"/>
                <w:szCs w:val="20"/>
              </w:rPr>
              <w:t>9</w:t>
            </w:r>
          </w:p>
        </w:tc>
        <w:tc>
          <w:tcPr>
            <w:tcW w:w="3812" w:type="dxa"/>
          </w:tcPr>
          <w:p w14:paraId="24F5C876" w14:textId="15CE1E29" w:rsidR="001A260F" w:rsidRDefault="001A260F" w:rsidP="001D7F9B">
            <w:pPr>
              <w:jc w:val="both"/>
              <w:rPr>
                <w:rFonts w:cs="Segoe UI"/>
                <w:sz w:val="20"/>
                <w:szCs w:val="20"/>
              </w:rPr>
            </w:pPr>
            <w:r>
              <w:rPr>
                <w:rFonts w:cs="Segoe UI"/>
                <w:sz w:val="20"/>
                <w:szCs w:val="20"/>
              </w:rPr>
              <w:t xml:space="preserve">Combined appendix and </w:t>
            </w:r>
            <w:r w:rsidR="00510B9C">
              <w:rPr>
                <w:rFonts w:cs="Segoe UI"/>
                <w:sz w:val="20"/>
                <w:szCs w:val="20"/>
              </w:rPr>
              <w:t xml:space="preserve">3 and </w:t>
            </w:r>
            <w:r>
              <w:rPr>
                <w:rFonts w:cs="Segoe UI"/>
                <w:sz w:val="20"/>
                <w:szCs w:val="20"/>
              </w:rPr>
              <w:t xml:space="preserve">4 into one form </w:t>
            </w:r>
          </w:p>
        </w:tc>
        <w:tc>
          <w:tcPr>
            <w:tcW w:w="1511" w:type="dxa"/>
          </w:tcPr>
          <w:p w14:paraId="04182AB7" w14:textId="60C0F415" w:rsidR="001A260F" w:rsidRDefault="00510B9C" w:rsidP="001D7F9B">
            <w:pPr>
              <w:jc w:val="both"/>
              <w:rPr>
                <w:rFonts w:cs="Segoe UI"/>
                <w:sz w:val="20"/>
                <w:szCs w:val="20"/>
              </w:rPr>
            </w:pPr>
            <w:r>
              <w:rPr>
                <w:rFonts w:cs="Segoe UI"/>
                <w:sz w:val="20"/>
                <w:szCs w:val="20"/>
              </w:rPr>
              <w:t xml:space="preserve">Original </w:t>
            </w:r>
            <w:r w:rsidR="001A260F">
              <w:rPr>
                <w:rFonts w:cs="Segoe UI"/>
                <w:sz w:val="20"/>
                <w:szCs w:val="20"/>
              </w:rPr>
              <w:t>Appendix 3 and removed 4</w:t>
            </w:r>
            <w:r>
              <w:rPr>
                <w:rFonts w:cs="Segoe UI"/>
                <w:sz w:val="20"/>
                <w:szCs w:val="20"/>
              </w:rPr>
              <w:t xml:space="preserve"> and replaced by new combined Appendix 3</w:t>
            </w:r>
            <w:r w:rsidR="001A260F">
              <w:rPr>
                <w:rFonts w:cs="Segoe UI"/>
                <w:sz w:val="20"/>
                <w:szCs w:val="20"/>
              </w:rPr>
              <w:t xml:space="preserve"> and renamed 5 to 4</w:t>
            </w:r>
          </w:p>
        </w:tc>
        <w:tc>
          <w:tcPr>
            <w:tcW w:w="1932" w:type="dxa"/>
          </w:tcPr>
          <w:p w14:paraId="2E2B6BC6" w14:textId="2C15A2AF" w:rsidR="001A260F" w:rsidRDefault="001A260F" w:rsidP="001D7F9B">
            <w:pPr>
              <w:jc w:val="both"/>
              <w:rPr>
                <w:rFonts w:cs="Segoe UI"/>
                <w:sz w:val="20"/>
                <w:szCs w:val="20"/>
              </w:rPr>
            </w:pPr>
            <w:r>
              <w:rPr>
                <w:rFonts w:cs="Segoe UI"/>
                <w:sz w:val="20"/>
                <w:szCs w:val="20"/>
              </w:rPr>
              <w:t>Cath Beatty approved by Emma Worrall</w:t>
            </w:r>
          </w:p>
        </w:tc>
        <w:tc>
          <w:tcPr>
            <w:tcW w:w="2116" w:type="dxa"/>
          </w:tcPr>
          <w:p w14:paraId="52D254BC" w14:textId="7E0B0019" w:rsidR="001A260F" w:rsidRDefault="001A260F" w:rsidP="001D7F9B">
            <w:pPr>
              <w:jc w:val="both"/>
              <w:rPr>
                <w:rFonts w:cs="Segoe UI"/>
                <w:sz w:val="20"/>
                <w:szCs w:val="20"/>
              </w:rPr>
            </w:pPr>
            <w:r>
              <w:rPr>
                <w:rFonts w:cs="Segoe UI"/>
                <w:sz w:val="20"/>
                <w:szCs w:val="20"/>
              </w:rPr>
              <w:t xml:space="preserve">Feb 24 </w:t>
            </w:r>
          </w:p>
        </w:tc>
      </w:tr>
      <w:tr w:rsidR="007F3276" w:rsidRPr="000778BE" w14:paraId="754FF530" w14:textId="77777777" w:rsidTr="001D7F9B">
        <w:tc>
          <w:tcPr>
            <w:tcW w:w="817" w:type="dxa"/>
          </w:tcPr>
          <w:p w14:paraId="77B3FA36" w14:textId="423A2E8B" w:rsidR="007F3276" w:rsidRDefault="007F3276" w:rsidP="001D7F9B">
            <w:pPr>
              <w:jc w:val="both"/>
              <w:rPr>
                <w:rFonts w:cs="Segoe UI"/>
                <w:sz w:val="20"/>
                <w:szCs w:val="20"/>
              </w:rPr>
            </w:pPr>
            <w:r>
              <w:rPr>
                <w:rFonts w:cs="Segoe UI"/>
                <w:sz w:val="20"/>
                <w:szCs w:val="20"/>
              </w:rPr>
              <w:t>10.</w:t>
            </w:r>
          </w:p>
        </w:tc>
        <w:tc>
          <w:tcPr>
            <w:tcW w:w="3812" w:type="dxa"/>
          </w:tcPr>
          <w:p w14:paraId="4E92DC08" w14:textId="71DF54CE" w:rsidR="007F3276" w:rsidRDefault="007F3276" w:rsidP="001D7F9B">
            <w:pPr>
              <w:jc w:val="both"/>
              <w:rPr>
                <w:rFonts w:cs="Segoe UI"/>
                <w:sz w:val="20"/>
                <w:szCs w:val="20"/>
              </w:rPr>
            </w:pPr>
            <w:r>
              <w:rPr>
                <w:rFonts w:cs="Segoe UI"/>
                <w:sz w:val="20"/>
                <w:szCs w:val="20"/>
              </w:rPr>
              <w:t>Removed IH003 and IH028 and replaced with IH052</w:t>
            </w:r>
          </w:p>
        </w:tc>
        <w:tc>
          <w:tcPr>
            <w:tcW w:w="1511" w:type="dxa"/>
          </w:tcPr>
          <w:p w14:paraId="731006D4" w14:textId="22657CE9" w:rsidR="007F3276" w:rsidRDefault="007F3276" w:rsidP="001D7F9B">
            <w:pPr>
              <w:jc w:val="both"/>
              <w:rPr>
                <w:rFonts w:cs="Segoe UI"/>
                <w:sz w:val="20"/>
                <w:szCs w:val="20"/>
              </w:rPr>
            </w:pPr>
            <w:r>
              <w:rPr>
                <w:rFonts w:cs="Segoe UI"/>
                <w:sz w:val="20"/>
                <w:szCs w:val="20"/>
              </w:rPr>
              <w:t>Removed IH003 and IH028 and replaced with IH052</w:t>
            </w:r>
          </w:p>
        </w:tc>
        <w:tc>
          <w:tcPr>
            <w:tcW w:w="1932" w:type="dxa"/>
          </w:tcPr>
          <w:p w14:paraId="48E2F0BF" w14:textId="19BA8AC0" w:rsidR="007F3276" w:rsidRDefault="007F3276" w:rsidP="001D7F9B">
            <w:pPr>
              <w:jc w:val="both"/>
              <w:rPr>
                <w:rFonts w:cs="Segoe UI"/>
                <w:sz w:val="20"/>
                <w:szCs w:val="20"/>
              </w:rPr>
            </w:pPr>
            <w:r>
              <w:rPr>
                <w:rFonts w:cs="Segoe UI"/>
                <w:sz w:val="20"/>
                <w:szCs w:val="20"/>
              </w:rPr>
              <w:t>Cath Beatty approved by Emma Worrall</w:t>
            </w:r>
          </w:p>
        </w:tc>
        <w:tc>
          <w:tcPr>
            <w:tcW w:w="2116" w:type="dxa"/>
          </w:tcPr>
          <w:p w14:paraId="453AA16F" w14:textId="5B0793B6" w:rsidR="007F3276" w:rsidRDefault="007F3276" w:rsidP="001D7F9B">
            <w:pPr>
              <w:jc w:val="both"/>
              <w:rPr>
                <w:rFonts w:cs="Segoe UI"/>
                <w:sz w:val="20"/>
                <w:szCs w:val="20"/>
              </w:rPr>
            </w:pPr>
            <w:r>
              <w:rPr>
                <w:rFonts w:cs="Segoe UI"/>
                <w:sz w:val="20"/>
                <w:szCs w:val="20"/>
              </w:rPr>
              <w:t>9</w:t>
            </w:r>
            <w:r w:rsidRPr="007F3276">
              <w:rPr>
                <w:rFonts w:cs="Segoe UI"/>
                <w:sz w:val="20"/>
                <w:szCs w:val="20"/>
                <w:vertAlign w:val="superscript"/>
              </w:rPr>
              <w:t>th</w:t>
            </w:r>
            <w:r>
              <w:rPr>
                <w:rFonts w:cs="Segoe UI"/>
                <w:sz w:val="20"/>
                <w:szCs w:val="20"/>
              </w:rPr>
              <w:t xml:space="preserve"> April 24 </w:t>
            </w:r>
          </w:p>
        </w:tc>
      </w:tr>
    </w:tbl>
    <w:p w14:paraId="0E9559B5" w14:textId="77777777" w:rsidR="00EA43CD" w:rsidRDefault="00EA43CD" w:rsidP="00EA43CD"/>
    <w:p w14:paraId="5B1804C4" w14:textId="77777777" w:rsidR="00993885" w:rsidRPr="00844755" w:rsidRDefault="00993885">
      <w:pPr>
        <w:jc w:val="both"/>
        <w:rPr>
          <w:rFonts w:cs="Segoe UI"/>
          <w:szCs w:val="22"/>
        </w:rPr>
      </w:pPr>
    </w:p>
    <w:sectPr w:rsidR="00993885" w:rsidRPr="00844755" w:rsidSect="005E4FEC">
      <w:headerReference w:type="default" r:id="rId12"/>
      <w:footerReference w:type="default" r:id="rId13"/>
      <w:pgSz w:w="11907" w:h="16840" w:code="9"/>
      <w:pgMar w:top="567"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EA6E" w14:textId="77777777" w:rsidR="00A5343C" w:rsidRDefault="00A5343C">
      <w:r>
        <w:separator/>
      </w:r>
    </w:p>
  </w:endnote>
  <w:endnote w:type="continuationSeparator" w:id="0">
    <w:p w14:paraId="056179FC" w14:textId="77777777" w:rsidR="00A5343C" w:rsidRDefault="00A5343C">
      <w:r>
        <w:continuationSeparator/>
      </w:r>
    </w:p>
  </w:endnote>
  <w:endnote w:type="continuationNotice" w:id="1">
    <w:p w14:paraId="738A9596" w14:textId="77777777" w:rsidR="00A5343C" w:rsidRDefault="00A5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EKANK+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01CAA" w14:textId="36D01CE1" w:rsidR="00CA2BC4" w:rsidRPr="00844755" w:rsidRDefault="00D94735">
    <w:pPr>
      <w:pStyle w:val="Footer"/>
      <w:tabs>
        <w:tab w:val="clear" w:pos="8640"/>
        <w:tab w:val="right" w:pos="9540"/>
      </w:tabs>
      <w:rPr>
        <w:rFonts w:cs="Segoe UI"/>
        <w:sz w:val="18"/>
        <w:szCs w:val="18"/>
      </w:rPr>
    </w:pPr>
    <w:r w:rsidRPr="00D94735">
      <w:rPr>
        <w:rFonts w:cs="Segoe UI"/>
        <w:sz w:val="18"/>
        <w:szCs w:val="18"/>
      </w:rPr>
      <w:t>G018_Shift Handover Policy</w:t>
    </w:r>
    <w:r w:rsidR="00CA2BC4" w:rsidRPr="00844755">
      <w:rPr>
        <w:rFonts w:cs="Segoe UI"/>
        <w:sz w:val="18"/>
        <w:szCs w:val="18"/>
      </w:rPr>
      <w:tab/>
      <w:t xml:space="preserve">Page </w:t>
    </w:r>
    <w:r w:rsidR="00CA2BC4" w:rsidRPr="00844755">
      <w:rPr>
        <w:rStyle w:val="PageNumber"/>
        <w:rFonts w:cs="Segoe UI"/>
        <w:sz w:val="18"/>
        <w:szCs w:val="18"/>
      </w:rPr>
      <w:fldChar w:fldCharType="begin"/>
    </w:r>
    <w:r w:rsidR="00CA2BC4" w:rsidRPr="00844755">
      <w:rPr>
        <w:rStyle w:val="PageNumber"/>
        <w:rFonts w:cs="Segoe UI"/>
        <w:sz w:val="18"/>
        <w:szCs w:val="18"/>
      </w:rPr>
      <w:instrText xml:space="preserve"> PAGE </w:instrText>
    </w:r>
    <w:r w:rsidR="00CA2BC4" w:rsidRPr="00844755">
      <w:rPr>
        <w:rStyle w:val="PageNumber"/>
        <w:rFonts w:cs="Segoe UI"/>
        <w:sz w:val="18"/>
        <w:szCs w:val="18"/>
      </w:rPr>
      <w:fldChar w:fldCharType="separate"/>
    </w:r>
    <w:r w:rsidR="00B721C4" w:rsidRPr="00844755">
      <w:rPr>
        <w:rStyle w:val="PageNumber"/>
        <w:rFonts w:cs="Segoe UI"/>
        <w:noProof/>
        <w:sz w:val="18"/>
        <w:szCs w:val="18"/>
      </w:rPr>
      <w:t>4</w:t>
    </w:r>
    <w:r w:rsidR="00CA2BC4" w:rsidRPr="00844755">
      <w:rPr>
        <w:rStyle w:val="PageNumber"/>
        <w:rFonts w:cs="Segoe UI"/>
        <w:sz w:val="18"/>
        <w:szCs w:val="18"/>
      </w:rPr>
      <w:fldChar w:fldCharType="end"/>
    </w:r>
    <w:r w:rsidR="00CA2BC4" w:rsidRPr="00844755">
      <w:rPr>
        <w:rStyle w:val="PageNumber"/>
        <w:rFonts w:cs="Segoe UI"/>
        <w:sz w:val="18"/>
        <w:szCs w:val="18"/>
      </w:rPr>
      <w:t xml:space="preserve"> of </w:t>
    </w:r>
    <w:r w:rsidR="00CA2BC4" w:rsidRPr="00844755">
      <w:rPr>
        <w:rStyle w:val="PageNumber"/>
        <w:rFonts w:cs="Segoe UI"/>
        <w:sz w:val="18"/>
        <w:szCs w:val="18"/>
      </w:rPr>
      <w:fldChar w:fldCharType="begin"/>
    </w:r>
    <w:r w:rsidR="00CA2BC4" w:rsidRPr="00844755">
      <w:rPr>
        <w:rStyle w:val="PageNumber"/>
        <w:rFonts w:cs="Segoe UI"/>
        <w:sz w:val="18"/>
        <w:szCs w:val="18"/>
      </w:rPr>
      <w:instrText xml:space="preserve"> NUMPAGES </w:instrText>
    </w:r>
    <w:r w:rsidR="00CA2BC4" w:rsidRPr="00844755">
      <w:rPr>
        <w:rStyle w:val="PageNumber"/>
        <w:rFonts w:cs="Segoe UI"/>
        <w:sz w:val="18"/>
        <w:szCs w:val="18"/>
      </w:rPr>
      <w:fldChar w:fldCharType="separate"/>
    </w:r>
    <w:r w:rsidR="00B721C4" w:rsidRPr="00844755">
      <w:rPr>
        <w:rStyle w:val="PageNumber"/>
        <w:rFonts w:cs="Segoe UI"/>
        <w:noProof/>
        <w:sz w:val="18"/>
        <w:szCs w:val="18"/>
      </w:rPr>
      <w:t>4</w:t>
    </w:r>
    <w:r w:rsidR="00CA2BC4" w:rsidRPr="00844755">
      <w:rPr>
        <w:rStyle w:val="PageNumber"/>
        <w:rFonts w:cs="Segoe UI"/>
        <w:sz w:val="18"/>
        <w:szCs w:val="18"/>
      </w:rPr>
      <w:fldChar w:fldCharType="end"/>
    </w:r>
    <w:r w:rsidR="00844755">
      <w:rPr>
        <w:rStyle w:val="PageNumber"/>
        <w:rFonts w:cs="Segoe UI"/>
        <w:sz w:val="18"/>
        <w:szCs w:val="18"/>
      </w:rPr>
      <w:t xml:space="preserve">                     </w:t>
    </w:r>
    <w:r w:rsidR="00844755">
      <w:rPr>
        <w:rStyle w:val="PageNumber"/>
        <w:rFonts w:cs="Segoe UI"/>
        <w:sz w:val="18"/>
        <w:szCs w:val="18"/>
      </w:rPr>
      <w:tab/>
    </w:r>
    <w:r w:rsidR="00583EA5">
      <w:rPr>
        <w:rStyle w:val="PageNumber"/>
        <w:rFonts w:cs="Segoe UI"/>
        <w:sz w:val="18"/>
        <w:szCs w:val="18"/>
      </w:rPr>
      <w:t>April</w:t>
    </w:r>
    <w:r w:rsidR="008325FC">
      <w:rPr>
        <w:rStyle w:val="PageNumber"/>
        <w:rFonts w:cs="Segoe UI"/>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D91D" w14:textId="77777777" w:rsidR="00A5343C" w:rsidRDefault="00A5343C">
      <w:r>
        <w:separator/>
      </w:r>
    </w:p>
  </w:footnote>
  <w:footnote w:type="continuationSeparator" w:id="0">
    <w:p w14:paraId="6185EAF1" w14:textId="77777777" w:rsidR="00A5343C" w:rsidRDefault="00A5343C">
      <w:r>
        <w:continuationSeparator/>
      </w:r>
    </w:p>
  </w:footnote>
  <w:footnote w:type="continuationNotice" w:id="1">
    <w:p w14:paraId="49FFBA43" w14:textId="77777777" w:rsidR="00A5343C" w:rsidRDefault="00A53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E2E2" w14:textId="22D4470B" w:rsidR="000A23B0" w:rsidRDefault="005B1178" w:rsidP="005B1178">
    <w:pPr>
      <w:pStyle w:val="Header"/>
      <w:tabs>
        <w:tab w:val="left" w:pos="5490"/>
      </w:tabs>
      <w:ind w:right="-1134"/>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5D3"/>
    <w:multiLevelType w:val="multilevel"/>
    <w:tmpl w:val="3F5E635E"/>
    <w:lvl w:ilvl="0">
      <w:start w:val="2"/>
      <w:numFmt w:val="decimal"/>
      <w:lvlText w:val="%1"/>
      <w:lvlJc w:val="left"/>
      <w:pPr>
        <w:ind w:left="360" w:hanging="360"/>
      </w:pPr>
      <w:rPr>
        <w:rFonts w:eastAsia="Times New Roman" w:cs="Times New Roman" w:hint="default"/>
        <w:b w:val="0"/>
        <w:color w:val="auto"/>
      </w:rPr>
    </w:lvl>
    <w:lvl w:ilvl="1">
      <w:start w:val="2"/>
      <w:numFmt w:val="decimal"/>
      <w:lvlText w:val="%1.%2"/>
      <w:lvlJc w:val="left"/>
      <w:pPr>
        <w:ind w:left="720" w:hanging="720"/>
      </w:pPr>
      <w:rPr>
        <w:rFonts w:eastAsia="Times New Roman" w:cs="Times New Roman" w:hint="default"/>
        <w:b w:val="0"/>
        <w:color w:val="auto"/>
      </w:rPr>
    </w:lvl>
    <w:lvl w:ilvl="2">
      <w:start w:val="1"/>
      <w:numFmt w:val="decimal"/>
      <w:lvlText w:val="%1.%2.%3"/>
      <w:lvlJc w:val="left"/>
      <w:pPr>
        <w:ind w:left="720" w:hanging="720"/>
      </w:pPr>
      <w:rPr>
        <w:rFonts w:eastAsia="Times New Roman" w:cs="Times New Roman" w:hint="default"/>
        <w:b w:val="0"/>
        <w:color w:val="auto"/>
      </w:rPr>
    </w:lvl>
    <w:lvl w:ilvl="3">
      <w:start w:val="1"/>
      <w:numFmt w:val="decimal"/>
      <w:lvlText w:val="%1.%2.%3.%4"/>
      <w:lvlJc w:val="left"/>
      <w:pPr>
        <w:ind w:left="1080" w:hanging="1080"/>
      </w:pPr>
      <w:rPr>
        <w:rFonts w:eastAsia="Times New Roman" w:cs="Times New Roman" w:hint="default"/>
        <w:b w:val="0"/>
        <w:color w:val="auto"/>
      </w:rPr>
    </w:lvl>
    <w:lvl w:ilvl="4">
      <w:start w:val="1"/>
      <w:numFmt w:val="decimal"/>
      <w:lvlText w:val="%1.%2.%3.%4.%5"/>
      <w:lvlJc w:val="left"/>
      <w:pPr>
        <w:ind w:left="1440" w:hanging="1440"/>
      </w:pPr>
      <w:rPr>
        <w:rFonts w:eastAsia="Times New Roman" w:cs="Times New Roman" w:hint="default"/>
        <w:b w:val="0"/>
        <w:color w:val="auto"/>
      </w:rPr>
    </w:lvl>
    <w:lvl w:ilvl="5">
      <w:start w:val="1"/>
      <w:numFmt w:val="decimal"/>
      <w:lvlText w:val="%1.%2.%3.%4.%5.%6"/>
      <w:lvlJc w:val="left"/>
      <w:pPr>
        <w:ind w:left="1800" w:hanging="1800"/>
      </w:pPr>
      <w:rPr>
        <w:rFonts w:eastAsia="Times New Roman" w:cs="Times New Roman" w:hint="default"/>
        <w:b w:val="0"/>
        <w:color w:val="auto"/>
      </w:rPr>
    </w:lvl>
    <w:lvl w:ilvl="6">
      <w:start w:val="1"/>
      <w:numFmt w:val="decimal"/>
      <w:lvlText w:val="%1.%2.%3.%4.%5.%6.%7"/>
      <w:lvlJc w:val="left"/>
      <w:pPr>
        <w:ind w:left="1800" w:hanging="1800"/>
      </w:pPr>
      <w:rPr>
        <w:rFonts w:eastAsia="Times New Roman" w:cs="Times New Roman" w:hint="default"/>
        <w:b w:val="0"/>
        <w:color w:val="auto"/>
      </w:rPr>
    </w:lvl>
    <w:lvl w:ilvl="7">
      <w:start w:val="1"/>
      <w:numFmt w:val="decimal"/>
      <w:lvlText w:val="%1.%2.%3.%4.%5.%6.%7.%8"/>
      <w:lvlJc w:val="left"/>
      <w:pPr>
        <w:ind w:left="2160" w:hanging="2160"/>
      </w:pPr>
      <w:rPr>
        <w:rFonts w:eastAsia="Times New Roman" w:cs="Times New Roman" w:hint="default"/>
        <w:b w:val="0"/>
        <w:color w:val="auto"/>
      </w:rPr>
    </w:lvl>
    <w:lvl w:ilvl="8">
      <w:start w:val="1"/>
      <w:numFmt w:val="decimal"/>
      <w:lvlText w:val="%1.%2.%3.%4.%5.%6.%7.%8.%9"/>
      <w:lvlJc w:val="left"/>
      <w:pPr>
        <w:ind w:left="2520" w:hanging="2520"/>
      </w:pPr>
      <w:rPr>
        <w:rFonts w:eastAsia="Times New Roman" w:cs="Times New Roman" w:hint="default"/>
        <w:b w:val="0"/>
        <w:color w:val="auto"/>
      </w:rPr>
    </w:lvl>
  </w:abstractNum>
  <w:abstractNum w:abstractNumId="1" w15:restartNumberingAfterBreak="0">
    <w:nsid w:val="00F03149"/>
    <w:multiLevelType w:val="hybridMultilevel"/>
    <w:tmpl w:val="EA822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15FD0"/>
    <w:multiLevelType w:val="multilevel"/>
    <w:tmpl w:val="13341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1E5B3F4C"/>
    <w:multiLevelType w:val="multilevel"/>
    <w:tmpl w:val="F30A4872"/>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4" w15:restartNumberingAfterBreak="0">
    <w:nsid w:val="20F215CA"/>
    <w:multiLevelType w:val="hybridMultilevel"/>
    <w:tmpl w:val="BB5A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E3CEC"/>
    <w:multiLevelType w:val="hybridMultilevel"/>
    <w:tmpl w:val="F91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725AD"/>
    <w:multiLevelType w:val="hybridMultilevel"/>
    <w:tmpl w:val="294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E0587"/>
    <w:multiLevelType w:val="hybridMultilevel"/>
    <w:tmpl w:val="71AA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D02A2E"/>
    <w:multiLevelType w:val="hybridMultilevel"/>
    <w:tmpl w:val="CC1C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D7236B"/>
    <w:multiLevelType w:val="hybridMultilevel"/>
    <w:tmpl w:val="D55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B0A7C"/>
    <w:multiLevelType w:val="hybridMultilevel"/>
    <w:tmpl w:val="BCA23F78"/>
    <w:lvl w:ilvl="0" w:tplc="93081E4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2A2B5E"/>
    <w:multiLevelType w:val="hybridMultilevel"/>
    <w:tmpl w:val="F0801F02"/>
    <w:lvl w:ilvl="0" w:tplc="B42A45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24BB7"/>
    <w:multiLevelType w:val="multilevel"/>
    <w:tmpl w:val="35A45ECA"/>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BCA4799"/>
    <w:multiLevelType w:val="multilevel"/>
    <w:tmpl w:val="08ECBD96"/>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13476AB"/>
    <w:multiLevelType w:val="hybridMultilevel"/>
    <w:tmpl w:val="A77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A4627"/>
    <w:multiLevelType w:val="hybridMultilevel"/>
    <w:tmpl w:val="14042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2C25A9"/>
    <w:multiLevelType w:val="hybridMultilevel"/>
    <w:tmpl w:val="39D61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376A22"/>
    <w:multiLevelType w:val="hybridMultilevel"/>
    <w:tmpl w:val="D8B64C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DA4FF0"/>
    <w:multiLevelType w:val="hybridMultilevel"/>
    <w:tmpl w:val="D800F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B16AA4"/>
    <w:multiLevelType w:val="hybridMultilevel"/>
    <w:tmpl w:val="2E8065DA"/>
    <w:lvl w:ilvl="0" w:tplc="0E80B76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EB601C"/>
    <w:multiLevelType w:val="multilevel"/>
    <w:tmpl w:val="CBD67098"/>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66510D81"/>
    <w:multiLevelType w:val="hybridMultilevel"/>
    <w:tmpl w:val="9B6E3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782727"/>
    <w:multiLevelType w:val="hybridMultilevel"/>
    <w:tmpl w:val="58F40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E5A1C"/>
    <w:multiLevelType w:val="multilevel"/>
    <w:tmpl w:val="4D6C9102"/>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F2F1D10"/>
    <w:multiLevelType w:val="multilevel"/>
    <w:tmpl w:val="2C74EC7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12448E1"/>
    <w:multiLevelType w:val="multilevel"/>
    <w:tmpl w:val="5BF2DE42"/>
    <w:lvl w:ilvl="0">
      <w:start w:val="1"/>
      <w:numFmt w:val="decimal"/>
      <w:lvlText w:val="%1.0"/>
      <w:lvlJc w:val="left"/>
      <w:pPr>
        <w:ind w:left="720" w:hanging="720"/>
      </w:pPr>
      <w:rPr>
        <w:rFonts w:cs="Times New Roman" w:hint="default"/>
        <w:b w:val="0"/>
        <w:sz w:val="22"/>
      </w:rPr>
    </w:lvl>
    <w:lvl w:ilvl="1">
      <w:start w:val="1"/>
      <w:numFmt w:val="decimal"/>
      <w:lvlText w:val="%1.%2"/>
      <w:lvlJc w:val="left"/>
      <w:pPr>
        <w:ind w:left="1440" w:hanging="720"/>
      </w:pPr>
      <w:rPr>
        <w:rFonts w:cs="Times New Roman" w:hint="default"/>
        <w:b w:val="0"/>
        <w:sz w:val="22"/>
      </w:rPr>
    </w:lvl>
    <w:lvl w:ilvl="2">
      <w:start w:val="1"/>
      <w:numFmt w:val="decimal"/>
      <w:lvlText w:val="%1.%2.%3"/>
      <w:lvlJc w:val="left"/>
      <w:pPr>
        <w:ind w:left="2520" w:hanging="1080"/>
      </w:pPr>
      <w:rPr>
        <w:rFonts w:cs="Times New Roman" w:hint="default"/>
        <w:b w:val="0"/>
        <w:sz w:val="22"/>
      </w:rPr>
    </w:lvl>
    <w:lvl w:ilvl="3">
      <w:start w:val="1"/>
      <w:numFmt w:val="decimal"/>
      <w:lvlText w:val="%1.%2.%3.%4"/>
      <w:lvlJc w:val="left"/>
      <w:pPr>
        <w:ind w:left="3600" w:hanging="1440"/>
      </w:pPr>
      <w:rPr>
        <w:rFonts w:cs="Times New Roman" w:hint="default"/>
        <w:b w:val="0"/>
        <w:sz w:val="22"/>
      </w:rPr>
    </w:lvl>
    <w:lvl w:ilvl="4">
      <w:start w:val="1"/>
      <w:numFmt w:val="decimal"/>
      <w:lvlText w:val="%1.%2.%3.%4.%5"/>
      <w:lvlJc w:val="left"/>
      <w:pPr>
        <w:ind w:left="4320" w:hanging="1440"/>
      </w:pPr>
      <w:rPr>
        <w:rFonts w:cs="Times New Roman" w:hint="default"/>
        <w:b w:val="0"/>
        <w:sz w:val="22"/>
      </w:rPr>
    </w:lvl>
    <w:lvl w:ilvl="5">
      <w:start w:val="1"/>
      <w:numFmt w:val="decimal"/>
      <w:lvlText w:val="%1.%2.%3.%4.%5.%6"/>
      <w:lvlJc w:val="left"/>
      <w:pPr>
        <w:ind w:left="5400" w:hanging="1800"/>
      </w:pPr>
      <w:rPr>
        <w:rFonts w:cs="Times New Roman" w:hint="default"/>
        <w:b w:val="0"/>
        <w:sz w:val="22"/>
      </w:rPr>
    </w:lvl>
    <w:lvl w:ilvl="6">
      <w:start w:val="1"/>
      <w:numFmt w:val="decimal"/>
      <w:lvlText w:val="%1.%2.%3.%4.%5.%6.%7"/>
      <w:lvlJc w:val="left"/>
      <w:pPr>
        <w:ind w:left="6480" w:hanging="2160"/>
      </w:pPr>
      <w:rPr>
        <w:rFonts w:cs="Times New Roman" w:hint="default"/>
        <w:b w:val="0"/>
        <w:sz w:val="22"/>
      </w:rPr>
    </w:lvl>
    <w:lvl w:ilvl="7">
      <w:start w:val="1"/>
      <w:numFmt w:val="decimal"/>
      <w:lvlText w:val="%1.%2.%3.%4.%5.%6.%7.%8"/>
      <w:lvlJc w:val="left"/>
      <w:pPr>
        <w:ind w:left="7560" w:hanging="2520"/>
      </w:pPr>
      <w:rPr>
        <w:rFonts w:cs="Times New Roman" w:hint="default"/>
        <w:b w:val="0"/>
        <w:sz w:val="22"/>
      </w:rPr>
    </w:lvl>
    <w:lvl w:ilvl="8">
      <w:start w:val="1"/>
      <w:numFmt w:val="decimal"/>
      <w:lvlText w:val="%1.%2.%3.%4.%5.%6.%7.%8.%9"/>
      <w:lvlJc w:val="left"/>
      <w:pPr>
        <w:ind w:left="8640" w:hanging="2880"/>
      </w:pPr>
      <w:rPr>
        <w:rFonts w:cs="Times New Roman" w:hint="default"/>
        <w:b w:val="0"/>
        <w:sz w:val="22"/>
      </w:rPr>
    </w:lvl>
  </w:abstractNum>
  <w:abstractNum w:abstractNumId="26" w15:restartNumberingAfterBreak="0">
    <w:nsid w:val="730564FD"/>
    <w:multiLevelType w:val="hybridMultilevel"/>
    <w:tmpl w:val="32D6C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4A484F"/>
    <w:multiLevelType w:val="hybridMultilevel"/>
    <w:tmpl w:val="BDA26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22208C"/>
    <w:multiLevelType w:val="hybridMultilevel"/>
    <w:tmpl w:val="97D2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718295">
    <w:abstractNumId w:val="6"/>
  </w:num>
  <w:num w:numId="2" w16cid:durableId="1680693532">
    <w:abstractNumId w:val="10"/>
  </w:num>
  <w:num w:numId="3" w16cid:durableId="1433863884">
    <w:abstractNumId w:val="19"/>
  </w:num>
  <w:num w:numId="4" w16cid:durableId="842937396">
    <w:abstractNumId w:val="14"/>
  </w:num>
  <w:num w:numId="5" w16cid:durableId="863253329">
    <w:abstractNumId w:val="9"/>
  </w:num>
  <w:num w:numId="6" w16cid:durableId="1792819520">
    <w:abstractNumId w:val="5"/>
  </w:num>
  <w:num w:numId="7" w16cid:durableId="1225723537">
    <w:abstractNumId w:val="15"/>
  </w:num>
  <w:num w:numId="8" w16cid:durableId="113447911">
    <w:abstractNumId w:val="28"/>
  </w:num>
  <w:num w:numId="9" w16cid:durableId="1049917804">
    <w:abstractNumId w:val="13"/>
  </w:num>
  <w:num w:numId="10" w16cid:durableId="160199140">
    <w:abstractNumId w:val="11"/>
  </w:num>
  <w:num w:numId="11" w16cid:durableId="800150762">
    <w:abstractNumId w:val="7"/>
  </w:num>
  <w:num w:numId="12" w16cid:durableId="1103770568">
    <w:abstractNumId w:val="26"/>
  </w:num>
  <w:num w:numId="13" w16cid:durableId="1928340987">
    <w:abstractNumId w:val="18"/>
  </w:num>
  <w:num w:numId="14" w16cid:durableId="1604068283">
    <w:abstractNumId w:val="8"/>
  </w:num>
  <w:num w:numId="15" w16cid:durableId="1770924350">
    <w:abstractNumId w:val="1"/>
  </w:num>
  <w:num w:numId="16" w16cid:durableId="776412958">
    <w:abstractNumId w:val="22"/>
  </w:num>
  <w:num w:numId="17" w16cid:durableId="1503424359">
    <w:abstractNumId w:val="20"/>
  </w:num>
  <w:num w:numId="18" w16cid:durableId="1492335101">
    <w:abstractNumId w:val="24"/>
  </w:num>
  <w:num w:numId="19" w16cid:durableId="638801274">
    <w:abstractNumId w:val="23"/>
  </w:num>
  <w:num w:numId="20" w16cid:durableId="72315310">
    <w:abstractNumId w:val="4"/>
  </w:num>
  <w:num w:numId="21" w16cid:durableId="759834902">
    <w:abstractNumId w:val="25"/>
  </w:num>
  <w:num w:numId="22" w16cid:durableId="1224607240">
    <w:abstractNumId w:val="2"/>
  </w:num>
  <w:num w:numId="23" w16cid:durableId="1519462932">
    <w:abstractNumId w:val="12"/>
  </w:num>
  <w:num w:numId="24" w16cid:durableId="665018963">
    <w:abstractNumId w:val="27"/>
  </w:num>
  <w:num w:numId="25" w16cid:durableId="626938087">
    <w:abstractNumId w:val="17"/>
  </w:num>
  <w:num w:numId="26" w16cid:durableId="1416239839">
    <w:abstractNumId w:val="16"/>
  </w:num>
  <w:num w:numId="27" w16cid:durableId="1918130013">
    <w:abstractNumId w:val="3"/>
  </w:num>
  <w:num w:numId="28" w16cid:durableId="1360476226">
    <w:abstractNumId w:val="0"/>
  </w:num>
  <w:num w:numId="29" w16cid:durableId="134316332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8E"/>
    <w:rsid w:val="00005E55"/>
    <w:rsid w:val="00020EAA"/>
    <w:rsid w:val="00026174"/>
    <w:rsid w:val="00036695"/>
    <w:rsid w:val="00041EA8"/>
    <w:rsid w:val="00050DE1"/>
    <w:rsid w:val="0006138F"/>
    <w:rsid w:val="0006310B"/>
    <w:rsid w:val="00070E0C"/>
    <w:rsid w:val="00074514"/>
    <w:rsid w:val="000778BE"/>
    <w:rsid w:val="000829EF"/>
    <w:rsid w:val="00092CF9"/>
    <w:rsid w:val="00095A30"/>
    <w:rsid w:val="000A23B0"/>
    <w:rsid w:val="000A7241"/>
    <w:rsid w:val="000C1FDD"/>
    <w:rsid w:val="000D065C"/>
    <w:rsid w:val="000D0F1F"/>
    <w:rsid w:val="000D31C4"/>
    <w:rsid w:val="000D3B42"/>
    <w:rsid w:val="000D6F72"/>
    <w:rsid w:val="000E1695"/>
    <w:rsid w:val="000E2CC1"/>
    <w:rsid w:val="000E62B6"/>
    <w:rsid w:val="000E6F43"/>
    <w:rsid w:val="000E702D"/>
    <w:rsid w:val="000F3A74"/>
    <w:rsid w:val="001220A8"/>
    <w:rsid w:val="001250A9"/>
    <w:rsid w:val="00126661"/>
    <w:rsid w:val="00147814"/>
    <w:rsid w:val="00153546"/>
    <w:rsid w:val="00180364"/>
    <w:rsid w:val="00186830"/>
    <w:rsid w:val="001871EF"/>
    <w:rsid w:val="00193758"/>
    <w:rsid w:val="001A20C6"/>
    <w:rsid w:val="001A260F"/>
    <w:rsid w:val="001A3EAE"/>
    <w:rsid w:val="001C0CD0"/>
    <w:rsid w:val="001C311E"/>
    <w:rsid w:val="001D1338"/>
    <w:rsid w:val="001F3445"/>
    <w:rsid w:val="001F6587"/>
    <w:rsid w:val="00200797"/>
    <w:rsid w:val="00210A2C"/>
    <w:rsid w:val="00216B0C"/>
    <w:rsid w:val="00223C32"/>
    <w:rsid w:val="00226805"/>
    <w:rsid w:val="0023483C"/>
    <w:rsid w:val="00236D3D"/>
    <w:rsid w:val="002508ED"/>
    <w:rsid w:val="002559A1"/>
    <w:rsid w:val="00255C5E"/>
    <w:rsid w:val="00261BBE"/>
    <w:rsid w:val="00263B36"/>
    <w:rsid w:val="00264C49"/>
    <w:rsid w:val="00266465"/>
    <w:rsid w:val="00266EEE"/>
    <w:rsid w:val="00270773"/>
    <w:rsid w:val="002871AD"/>
    <w:rsid w:val="00290A64"/>
    <w:rsid w:val="00290D4B"/>
    <w:rsid w:val="00292C3C"/>
    <w:rsid w:val="002948C4"/>
    <w:rsid w:val="002B1EF4"/>
    <w:rsid w:val="002B3515"/>
    <w:rsid w:val="002B7BE6"/>
    <w:rsid w:val="002C048A"/>
    <w:rsid w:val="002C13DB"/>
    <w:rsid w:val="002F03DD"/>
    <w:rsid w:val="002F428E"/>
    <w:rsid w:val="002F6BBC"/>
    <w:rsid w:val="00305029"/>
    <w:rsid w:val="00305C1B"/>
    <w:rsid w:val="00306538"/>
    <w:rsid w:val="003103C7"/>
    <w:rsid w:val="00315DAB"/>
    <w:rsid w:val="00317DA4"/>
    <w:rsid w:val="00320433"/>
    <w:rsid w:val="0032264C"/>
    <w:rsid w:val="003234B8"/>
    <w:rsid w:val="003342D0"/>
    <w:rsid w:val="003370CD"/>
    <w:rsid w:val="0034159F"/>
    <w:rsid w:val="00341B86"/>
    <w:rsid w:val="003435C9"/>
    <w:rsid w:val="00344A7D"/>
    <w:rsid w:val="00352B32"/>
    <w:rsid w:val="00354576"/>
    <w:rsid w:val="0035554B"/>
    <w:rsid w:val="00360BA9"/>
    <w:rsid w:val="00362839"/>
    <w:rsid w:val="00365C8D"/>
    <w:rsid w:val="00366433"/>
    <w:rsid w:val="003704E6"/>
    <w:rsid w:val="00375441"/>
    <w:rsid w:val="003824DE"/>
    <w:rsid w:val="00386452"/>
    <w:rsid w:val="00394C71"/>
    <w:rsid w:val="00396151"/>
    <w:rsid w:val="003A11FD"/>
    <w:rsid w:val="003A1A84"/>
    <w:rsid w:val="003A42A8"/>
    <w:rsid w:val="003A6839"/>
    <w:rsid w:val="003B3FB9"/>
    <w:rsid w:val="003C652E"/>
    <w:rsid w:val="003D7E03"/>
    <w:rsid w:val="003E1D24"/>
    <w:rsid w:val="003E52CD"/>
    <w:rsid w:val="003F32D8"/>
    <w:rsid w:val="003F348E"/>
    <w:rsid w:val="003F5AC8"/>
    <w:rsid w:val="00401EF1"/>
    <w:rsid w:val="004039C9"/>
    <w:rsid w:val="00404142"/>
    <w:rsid w:val="00406266"/>
    <w:rsid w:val="00407A09"/>
    <w:rsid w:val="00410700"/>
    <w:rsid w:val="00424B85"/>
    <w:rsid w:val="004303D3"/>
    <w:rsid w:val="0044080B"/>
    <w:rsid w:val="00440E30"/>
    <w:rsid w:val="00442C90"/>
    <w:rsid w:val="00445910"/>
    <w:rsid w:val="00445F9E"/>
    <w:rsid w:val="00447847"/>
    <w:rsid w:val="00451EE3"/>
    <w:rsid w:val="00452DAB"/>
    <w:rsid w:val="0045643B"/>
    <w:rsid w:val="00460171"/>
    <w:rsid w:val="00470D79"/>
    <w:rsid w:val="00492E24"/>
    <w:rsid w:val="00494F7B"/>
    <w:rsid w:val="004A0B0C"/>
    <w:rsid w:val="004A1724"/>
    <w:rsid w:val="004A7BF9"/>
    <w:rsid w:val="004B7726"/>
    <w:rsid w:val="004C2303"/>
    <w:rsid w:val="004C2DAD"/>
    <w:rsid w:val="004C3106"/>
    <w:rsid w:val="004D1576"/>
    <w:rsid w:val="004D1F6C"/>
    <w:rsid w:val="004D2F2E"/>
    <w:rsid w:val="004E1046"/>
    <w:rsid w:val="004F712C"/>
    <w:rsid w:val="004F7671"/>
    <w:rsid w:val="005005D3"/>
    <w:rsid w:val="00502602"/>
    <w:rsid w:val="00510B9C"/>
    <w:rsid w:val="00513842"/>
    <w:rsid w:val="00516655"/>
    <w:rsid w:val="00516A52"/>
    <w:rsid w:val="0051712F"/>
    <w:rsid w:val="00517BB9"/>
    <w:rsid w:val="0052507D"/>
    <w:rsid w:val="00526371"/>
    <w:rsid w:val="00532DF4"/>
    <w:rsid w:val="00534505"/>
    <w:rsid w:val="00541445"/>
    <w:rsid w:val="005421C4"/>
    <w:rsid w:val="00546FB0"/>
    <w:rsid w:val="00550D45"/>
    <w:rsid w:val="00551BEB"/>
    <w:rsid w:val="00552A71"/>
    <w:rsid w:val="0055346C"/>
    <w:rsid w:val="00556688"/>
    <w:rsid w:val="00560752"/>
    <w:rsid w:val="00566C5F"/>
    <w:rsid w:val="00575DEF"/>
    <w:rsid w:val="0057607F"/>
    <w:rsid w:val="005806A4"/>
    <w:rsid w:val="00580D7B"/>
    <w:rsid w:val="00582FE3"/>
    <w:rsid w:val="00583EA5"/>
    <w:rsid w:val="005846F8"/>
    <w:rsid w:val="00593A2D"/>
    <w:rsid w:val="005A18D2"/>
    <w:rsid w:val="005A308A"/>
    <w:rsid w:val="005A3231"/>
    <w:rsid w:val="005A6B43"/>
    <w:rsid w:val="005A7AAF"/>
    <w:rsid w:val="005B1178"/>
    <w:rsid w:val="005B48F5"/>
    <w:rsid w:val="005B7FBB"/>
    <w:rsid w:val="005C1DF5"/>
    <w:rsid w:val="005D2662"/>
    <w:rsid w:val="005D5F17"/>
    <w:rsid w:val="005E1B3F"/>
    <w:rsid w:val="005E4FEC"/>
    <w:rsid w:val="005F4C76"/>
    <w:rsid w:val="005F56FB"/>
    <w:rsid w:val="005F685A"/>
    <w:rsid w:val="005F6FB2"/>
    <w:rsid w:val="006019CB"/>
    <w:rsid w:val="006060AC"/>
    <w:rsid w:val="0060613C"/>
    <w:rsid w:val="00606E64"/>
    <w:rsid w:val="00611E27"/>
    <w:rsid w:val="006172FB"/>
    <w:rsid w:val="00630D0B"/>
    <w:rsid w:val="006321A1"/>
    <w:rsid w:val="00632F3F"/>
    <w:rsid w:val="00634A83"/>
    <w:rsid w:val="006421B9"/>
    <w:rsid w:val="0064341C"/>
    <w:rsid w:val="00643A3D"/>
    <w:rsid w:val="00656838"/>
    <w:rsid w:val="00681FF9"/>
    <w:rsid w:val="006827F6"/>
    <w:rsid w:val="006946E8"/>
    <w:rsid w:val="006977C6"/>
    <w:rsid w:val="006A7CA8"/>
    <w:rsid w:val="006B4441"/>
    <w:rsid w:val="006B4D53"/>
    <w:rsid w:val="006E2690"/>
    <w:rsid w:val="006E5115"/>
    <w:rsid w:val="006F7B2B"/>
    <w:rsid w:val="00705D0C"/>
    <w:rsid w:val="00706660"/>
    <w:rsid w:val="00710DAF"/>
    <w:rsid w:val="007120E1"/>
    <w:rsid w:val="00712DDA"/>
    <w:rsid w:val="00715455"/>
    <w:rsid w:val="00715A91"/>
    <w:rsid w:val="00717368"/>
    <w:rsid w:val="00730F67"/>
    <w:rsid w:val="007315BD"/>
    <w:rsid w:val="00733EE0"/>
    <w:rsid w:val="00736019"/>
    <w:rsid w:val="00745AEB"/>
    <w:rsid w:val="00765C8F"/>
    <w:rsid w:val="00765FEE"/>
    <w:rsid w:val="00774261"/>
    <w:rsid w:val="00792A00"/>
    <w:rsid w:val="00794EA8"/>
    <w:rsid w:val="007970A5"/>
    <w:rsid w:val="007A5FCD"/>
    <w:rsid w:val="007B6270"/>
    <w:rsid w:val="007C55E9"/>
    <w:rsid w:val="007C617D"/>
    <w:rsid w:val="007C71BB"/>
    <w:rsid w:val="007D29CA"/>
    <w:rsid w:val="007E7E3F"/>
    <w:rsid w:val="007F1FF6"/>
    <w:rsid w:val="007F3276"/>
    <w:rsid w:val="007F33D9"/>
    <w:rsid w:val="00801F1F"/>
    <w:rsid w:val="0080562E"/>
    <w:rsid w:val="008100A4"/>
    <w:rsid w:val="00813B9D"/>
    <w:rsid w:val="008165E7"/>
    <w:rsid w:val="00820D96"/>
    <w:rsid w:val="00827E8E"/>
    <w:rsid w:val="008325FC"/>
    <w:rsid w:val="008415BB"/>
    <w:rsid w:val="00844755"/>
    <w:rsid w:val="00844CF3"/>
    <w:rsid w:val="00846567"/>
    <w:rsid w:val="00852378"/>
    <w:rsid w:val="00852E1D"/>
    <w:rsid w:val="00856DCD"/>
    <w:rsid w:val="008575FB"/>
    <w:rsid w:val="0087025D"/>
    <w:rsid w:val="00872AFD"/>
    <w:rsid w:val="00880E85"/>
    <w:rsid w:val="008820FB"/>
    <w:rsid w:val="00882E31"/>
    <w:rsid w:val="00883C01"/>
    <w:rsid w:val="00886B29"/>
    <w:rsid w:val="00887370"/>
    <w:rsid w:val="00894AF5"/>
    <w:rsid w:val="008A0114"/>
    <w:rsid w:val="008A0BC0"/>
    <w:rsid w:val="008B44BD"/>
    <w:rsid w:val="008C210F"/>
    <w:rsid w:val="008D1895"/>
    <w:rsid w:val="008D30A4"/>
    <w:rsid w:val="008D5B49"/>
    <w:rsid w:val="008E004E"/>
    <w:rsid w:val="008F0866"/>
    <w:rsid w:val="008F4A92"/>
    <w:rsid w:val="0090304F"/>
    <w:rsid w:val="00904896"/>
    <w:rsid w:val="00911519"/>
    <w:rsid w:val="00911A79"/>
    <w:rsid w:val="00940A8F"/>
    <w:rsid w:val="00940D2C"/>
    <w:rsid w:val="009441D6"/>
    <w:rsid w:val="00951AE4"/>
    <w:rsid w:val="00954921"/>
    <w:rsid w:val="0095637A"/>
    <w:rsid w:val="00961A1D"/>
    <w:rsid w:val="0098147F"/>
    <w:rsid w:val="00986AB7"/>
    <w:rsid w:val="00987E37"/>
    <w:rsid w:val="00993885"/>
    <w:rsid w:val="00995BC5"/>
    <w:rsid w:val="009971AC"/>
    <w:rsid w:val="009A6529"/>
    <w:rsid w:val="009B1E16"/>
    <w:rsid w:val="009B4B35"/>
    <w:rsid w:val="009C13B8"/>
    <w:rsid w:val="009C4A11"/>
    <w:rsid w:val="009D16A6"/>
    <w:rsid w:val="009D4A9E"/>
    <w:rsid w:val="009D5E67"/>
    <w:rsid w:val="009D72E1"/>
    <w:rsid w:val="009E411F"/>
    <w:rsid w:val="00A13A2A"/>
    <w:rsid w:val="00A20B86"/>
    <w:rsid w:val="00A244AD"/>
    <w:rsid w:val="00A2491B"/>
    <w:rsid w:val="00A2671D"/>
    <w:rsid w:val="00A321A7"/>
    <w:rsid w:val="00A33F55"/>
    <w:rsid w:val="00A34621"/>
    <w:rsid w:val="00A524DC"/>
    <w:rsid w:val="00A5343C"/>
    <w:rsid w:val="00A56A29"/>
    <w:rsid w:val="00A643D4"/>
    <w:rsid w:val="00A64EB7"/>
    <w:rsid w:val="00A67C9F"/>
    <w:rsid w:val="00A762EB"/>
    <w:rsid w:val="00A947A2"/>
    <w:rsid w:val="00AA1888"/>
    <w:rsid w:val="00AC4A9C"/>
    <w:rsid w:val="00AD3663"/>
    <w:rsid w:val="00AD37F3"/>
    <w:rsid w:val="00AD3CF1"/>
    <w:rsid w:val="00AD4B2F"/>
    <w:rsid w:val="00AE2AFC"/>
    <w:rsid w:val="00AE37D5"/>
    <w:rsid w:val="00AE3BFE"/>
    <w:rsid w:val="00AE6842"/>
    <w:rsid w:val="00AF089A"/>
    <w:rsid w:val="00AF2AB7"/>
    <w:rsid w:val="00B00AEE"/>
    <w:rsid w:val="00B00D5F"/>
    <w:rsid w:val="00B011BA"/>
    <w:rsid w:val="00B12489"/>
    <w:rsid w:val="00B17323"/>
    <w:rsid w:val="00B21175"/>
    <w:rsid w:val="00B241E8"/>
    <w:rsid w:val="00B24483"/>
    <w:rsid w:val="00B25DD7"/>
    <w:rsid w:val="00B2782A"/>
    <w:rsid w:val="00B32E23"/>
    <w:rsid w:val="00B40001"/>
    <w:rsid w:val="00B41DCB"/>
    <w:rsid w:val="00B43429"/>
    <w:rsid w:val="00B46267"/>
    <w:rsid w:val="00B5119B"/>
    <w:rsid w:val="00B51AA5"/>
    <w:rsid w:val="00B544BC"/>
    <w:rsid w:val="00B5774F"/>
    <w:rsid w:val="00B615E7"/>
    <w:rsid w:val="00B721C4"/>
    <w:rsid w:val="00B7435E"/>
    <w:rsid w:val="00B74AEF"/>
    <w:rsid w:val="00B83E9F"/>
    <w:rsid w:val="00B84371"/>
    <w:rsid w:val="00B91E81"/>
    <w:rsid w:val="00B921B6"/>
    <w:rsid w:val="00B9228D"/>
    <w:rsid w:val="00B92FD7"/>
    <w:rsid w:val="00B9731D"/>
    <w:rsid w:val="00BA2B07"/>
    <w:rsid w:val="00BA2BF4"/>
    <w:rsid w:val="00BB3BEF"/>
    <w:rsid w:val="00BB57D0"/>
    <w:rsid w:val="00BD1E52"/>
    <w:rsid w:val="00BD302A"/>
    <w:rsid w:val="00BD316A"/>
    <w:rsid w:val="00BE103F"/>
    <w:rsid w:val="00BE2AA3"/>
    <w:rsid w:val="00C00207"/>
    <w:rsid w:val="00C0162E"/>
    <w:rsid w:val="00C01E3C"/>
    <w:rsid w:val="00C06B61"/>
    <w:rsid w:val="00C12FF2"/>
    <w:rsid w:val="00C133E4"/>
    <w:rsid w:val="00C14159"/>
    <w:rsid w:val="00C151E7"/>
    <w:rsid w:val="00C162B7"/>
    <w:rsid w:val="00C20F9D"/>
    <w:rsid w:val="00C23A5D"/>
    <w:rsid w:val="00C2665F"/>
    <w:rsid w:val="00C2741C"/>
    <w:rsid w:val="00C324DF"/>
    <w:rsid w:val="00C41B54"/>
    <w:rsid w:val="00C41FB6"/>
    <w:rsid w:val="00C4355E"/>
    <w:rsid w:val="00C50408"/>
    <w:rsid w:val="00C51780"/>
    <w:rsid w:val="00C52AF6"/>
    <w:rsid w:val="00C60500"/>
    <w:rsid w:val="00C612F2"/>
    <w:rsid w:val="00C61CE7"/>
    <w:rsid w:val="00C62620"/>
    <w:rsid w:val="00C730BD"/>
    <w:rsid w:val="00C76FBB"/>
    <w:rsid w:val="00C803B0"/>
    <w:rsid w:val="00C81929"/>
    <w:rsid w:val="00C82ACA"/>
    <w:rsid w:val="00C94720"/>
    <w:rsid w:val="00C958D5"/>
    <w:rsid w:val="00C96171"/>
    <w:rsid w:val="00CA2416"/>
    <w:rsid w:val="00CA2BC4"/>
    <w:rsid w:val="00CA7DC9"/>
    <w:rsid w:val="00CC7A2D"/>
    <w:rsid w:val="00CD0E20"/>
    <w:rsid w:val="00CD721F"/>
    <w:rsid w:val="00CE16CC"/>
    <w:rsid w:val="00CE3B92"/>
    <w:rsid w:val="00D06AA4"/>
    <w:rsid w:val="00D1211F"/>
    <w:rsid w:val="00D142E8"/>
    <w:rsid w:val="00D22E47"/>
    <w:rsid w:val="00D24DA1"/>
    <w:rsid w:val="00D512D8"/>
    <w:rsid w:val="00D52F5F"/>
    <w:rsid w:val="00D55469"/>
    <w:rsid w:val="00D5730E"/>
    <w:rsid w:val="00D6102C"/>
    <w:rsid w:val="00D610D0"/>
    <w:rsid w:val="00D617D3"/>
    <w:rsid w:val="00D677E2"/>
    <w:rsid w:val="00D70A96"/>
    <w:rsid w:val="00D7433A"/>
    <w:rsid w:val="00D76C62"/>
    <w:rsid w:val="00D76D64"/>
    <w:rsid w:val="00D80ABC"/>
    <w:rsid w:val="00D8586B"/>
    <w:rsid w:val="00D8600A"/>
    <w:rsid w:val="00D86C96"/>
    <w:rsid w:val="00D925DC"/>
    <w:rsid w:val="00D942A5"/>
    <w:rsid w:val="00D94735"/>
    <w:rsid w:val="00D9653B"/>
    <w:rsid w:val="00DA02B2"/>
    <w:rsid w:val="00DB1931"/>
    <w:rsid w:val="00DB5E59"/>
    <w:rsid w:val="00DC2156"/>
    <w:rsid w:val="00DC3165"/>
    <w:rsid w:val="00DC4130"/>
    <w:rsid w:val="00DC4252"/>
    <w:rsid w:val="00DC7E35"/>
    <w:rsid w:val="00DD2741"/>
    <w:rsid w:val="00DD5605"/>
    <w:rsid w:val="00DE626A"/>
    <w:rsid w:val="00DE7BA7"/>
    <w:rsid w:val="00E00134"/>
    <w:rsid w:val="00E02D91"/>
    <w:rsid w:val="00E0499C"/>
    <w:rsid w:val="00E1058A"/>
    <w:rsid w:val="00E13D05"/>
    <w:rsid w:val="00E221DB"/>
    <w:rsid w:val="00E22BBC"/>
    <w:rsid w:val="00E258DB"/>
    <w:rsid w:val="00E30FD0"/>
    <w:rsid w:val="00E32A81"/>
    <w:rsid w:val="00E51573"/>
    <w:rsid w:val="00E55542"/>
    <w:rsid w:val="00E55E07"/>
    <w:rsid w:val="00E65685"/>
    <w:rsid w:val="00E668CC"/>
    <w:rsid w:val="00E7143E"/>
    <w:rsid w:val="00E86A4A"/>
    <w:rsid w:val="00E92015"/>
    <w:rsid w:val="00E93C06"/>
    <w:rsid w:val="00E943BE"/>
    <w:rsid w:val="00E969D4"/>
    <w:rsid w:val="00EA43CD"/>
    <w:rsid w:val="00EA4C0B"/>
    <w:rsid w:val="00EA653F"/>
    <w:rsid w:val="00EB11A1"/>
    <w:rsid w:val="00EB61E5"/>
    <w:rsid w:val="00EB656F"/>
    <w:rsid w:val="00EB6B9D"/>
    <w:rsid w:val="00EB6F8C"/>
    <w:rsid w:val="00EC01CA"/>
    <w:rsid w:val="00EC0513"/>
    <w:rsid w:val="00ED4BE2"/>
    <w:rsid w:val="00EE5B74"/>
    <w:rsid w:val="00EF4079"/>
    <w:rsid w:val="00EF4B6A"/>
    <w:rsid w:val="00F01B35"/>
    <w:rsid w:val="00F120B8"/>
    <w:rsid w:val="00F14E99"/>
    <w:rsid w:val="00F3379B"/>
    <w:rsid w:val="00F36113"/>
    <w:rsid w:val="00F37B52"/>
    <w:rsid w:val="00F40A3A"/>
    <w:rsid w:val="00F45157"/>
    <w:rsid w:val="00F55D81"/>
    <w:rsid w:val="00F56702"/>
    <w:rsid w:val="00F61265"/>
    <w:rsid w:val="00F65473"/>
    <w:rsid w:val="00F72CF8"/>
    <w:rsid w:val="00F932E5"/>
    <w:rsid w:val="00F95C78"/>
    <w:rsid w:val="00F96743"/>
    <w:rsid w:val="00FB1906"/>
    <w:rsid w:val="00FB277F"/>
    <w:rsid w:val="00FC6EC9"/>
    <w:rsid w:val="00FD4A47"/>
    <w:rsid w:val="00FD673B"/>
    <w:rsid w:val="00FF446C"/>
    <w:rsid w:val="0471C3FD"/>
    <w:rsid w:val="2F3D8768"/>
    <w:rsid w:val="42EF31FB"/>
    <w:rsid w:val="6A8879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B724"/>
  <w15:docId w15:val="{5F1A76E9-EB67-4C50-92E7-730E9E9A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3E"/>
    <w:rPr>
      <w:rFonts w:ascii="Segoe UI" w:hAnsi="Segoe UI"/>
      <w:szCs w:val="24"/>
    </w:rPr>
  </w:style>
  <w:style w:type="paragraph" w:styleId="Heading1">
    <w:name w:val="heading 1"/>
    <w:next w:val="Normal"/>
    <w:link w:val="Heading1Char"/>
    <w:uiPriority w:val="99"/>
    <w:qFormat/>
    <w:rsid w:val="00E7143E"/>
    <w:pPr>
      <w:keepNext/>
      <w:spacing w:before="240" w:after="60"/>
      <w:outlineLvl w:val="0"/>
    </w:pPr>
    <w:rPr>
      <w:rFonts w:ascii="Segoe UI" w:hAnsi="Segoe UI" w:cs="Arial"/>
      <w:b/>
      <w:bCs/>
      <w:kern w:val="32"/>
      <w:szCs w:val="32"/>
    </w:rPr>
  </w:style>
  <w:style w:type="paragraph" w:styleId="Heading2">
    <w:name w:val="heading 2"/>
    <w:link w:val="Heading2Char"/>
    <w:autoRedefine/>
    <w:unhideWhenUsed/>
    <w:qFormat/>
    <w:locked/>
    <w:rsid w:val="00E7143E"/>
    <w:pPr>
      <w:keepNext/>
      <w:keepLines/>
      <w:spacing w:before="40"/>
      <w:jc w:val="both"/>
      <w:outlineLvl w:val="1"/>
    </w:pPr>
    <w:rPr>
      <w:rFonts w:ascii="Segoe UI" w:eastAsiaTheme="majorEastAsia" w:hAnsi="Segoe U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143E"/>
    <w:rPr>
      <w:rFonts w:ascii="Segoe UI" w:hAnsi="Segoe UI" w:cs="Arial"/>
      <w:b/>
      <w:bCs/>
      <w:kern w:val="32"/>
      <w:szCs w:val="32"/>
    </w:rPr>
  </w:style>
  <w:style w:type="table" w:styleId="TableGrid">
    <w:name w:val="Table Grid"/>
    <w:basedOn w:val="TableNormal"/>
    <w:uiPriority w:val="99"/>
    <w:rsid w:val="005E4F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6433"/>
    <w:pPr>
      <w:tabs>
        <w:tab w:val="left" w:pos="480"/>
        <w:tab w:val="right" w:leader="dot" w:pos="9628"/>
      </w:tabs>
    </w:pPr>
    <w:rPr>
      <w:b/>
      <w:szCs w:val="22"/>
    </w:rPr>
  </w:style>
  <w:style w:type="paragraph" w:styleId="Header">
    <w:name w:val="header"/>
    <w:basedOn w:val="Normal"/>
    <w:next w:val="Normal"/>
    <w:link w:val="HeaderChar"/>
    <w:uiPriority w:val="99"/>
    <w:rsid w:val="005E4FEC"/>
    <w:pPr>
      <w:autoSpaceDE w:val="0"/>
      <w:autoSpaceDN w:val="0"/>
      <w:adjustRightInd w:val="0"/>
    </w:pPr>
    <w:rPr>
      <w:rFonts w:ascii="KEKANK+Arial" w:hAnsi="KEKANK+Arial"/>
      <w:lang w:val="en-US" w:eastAsia="en-US"/>
    </w:rPr>
  </w:style>
  <w:style w:type="character" w:customStyle="1" w:styleId="HeaderChar">
    <w:name w:val="Header Char"/>
    <w:basedOn w:val="DefaultParagraphFont"/>
    <w:link w:val="Header"/>
    <w:uiPriority w:val="99"/>
    <w:semiHidden/>
    <w:rsid w:val="00FE7F82"/>
    <w:rPr>
      <w:sz w:val="24"/>
      <w:szCs w:val="24"/>
    </w:rPr>
  </w:style>
  <w:style w:type="paragraph" w:styleId="Footer">
    <w:name w:val="footer"/>
    <w:basedOn w:val="Normal"/>
    <w:link w:val="FooterChar"/>
    <w:uiPriority w:val="99"/>
    <w:rsid w:val="005E4FEC"/>
    <w:pPr>
      <w:tabs>
        <w:tab w:val="center" w:pos="4320"/>
        <w:tab w:val="right" w:pos="8640"/>
      </w:tabs>
    </w:pPr>
  </w:style>
  <w:style w:type="character" w:customStyle="1" w:styleId="FooterChar">
    <w:name w:val="Footer Char"/>
    <w:basedOn w:val="DefaultParagraphFont"/>
    <w:link w:val="Footer"/>
    <w:uiPriority w:val="99"/>
    <w:semiHidden/>
    <w:rsid w:val="00FE7F82"/>
    <w:rPr>
      <w:sz w:val="24"/>
      <w:szCs w:val="24"/>
    </w:rPr>
  </w:style>
  <w:style w:type="character" w:styleId="PageNumber">
    <w:name w:val="page number"/>
    <w:basedOn w:val="DefaultParagraphFont"/>
    <w:uiPriority w:val="99"/>
    <w:rsid w:val="005E4FEC"/>
    <w:rPr>
      <w:rFonts w:cs="Times New Roman"/>
    </w:rPr>
  </w:style>
  <w:style w:type="paragraph" w:styleId="BalloonText">
    <w:name w:val="Balloon Text"/>
    <w:basedOn w:val="Normal"/>
    <w:link w:val="BalloonTextChar"/>
    <w:uiPriority w:val="99"/>
    <w:semiHidden/>
    <w:rsid w:val="005E4FEC"/>
    <w:rPr>
      <w:rFonts w:ascii="Tahoma" w:hAnsi="Tahoma" w:cs="Tahoma"/>
      <w:sz w:val="16"/>
      <w:szCs w:val="16"/>
    </w:rPr>
  </w:style>
  <w:style w:type="character" w:customStyle="1" w:styleId="BalloonTextChar">
    <w:name w:val="Balloon Text Char"/>
    <w:basedOn w:val="DefaultParagraphFont"/>
    <w:link w:val="BalloonText"/>
    <w:uiPriority w:val="99"/>
    <w:semiHidden/>
    <w:rsid w:val="00FE7F82"/>
    <w:rPr>
      <w:sz w:val="0"/>
      <w:szCs w:val="0"/>
    </w:rPr>
  </w:style>
  <w:style w:type="paragraph" w:styleId="BodyText">
    <w:name w:val="Body Text"/>
    <w:basedOn w:val="Normal"/>
    <w:link w:val="BodyTextChar"/>
    <w:rsid w:val="00765FEE"/>
    <w:rPr>
      <w:rFonts w:ascii="Arial" w:hAnsi="Arial"/>
      <w:sz w:val="20"/>
      <w:szCs w:val="20"/>
    </w:rPr>
  </w:style>
  <w:style w:type="character" w:customStyle="1" w:styleId="BodyTextChar">
    <w:name w:val="Body Text Char"/>
    <w:basedOn w:val="DefaultParagraphFont"/>
    <w:link w:val="BodyText"/>
    <w:rsid w:val="00FE7F82"/>
    <w:rPr>
      <w:sz w:val="24"/>
      <w:szCs w:val="24"/>
    </w:rPr>
  </w:style>
  <w:style w:type="paragraph" w:styleId="ListParagraph">
    <w:name w:val="List Paragraph"/>
    <w:basedOn w:val="Normal"/>
    <w:uiPriority w:val="99"/>
    <w:qFormat/>
    <w:rsid w:val="00C06B61"/>
    <w:pPr>
      <w:ind w:left="720"/>
    </w:pPr>
  </w:style>
  <w:style w:type="character" w:customStyle="1" w:styleId="Heading2Char">
    <w:name w:val="Heading 2 Char"/>
    <w:basedOn w:val="DefaultParagraphFont"/>
    <w:link w:val="Heading2"/>
    <w:rsid w:val="00E7143E"/>
    <w:rPr>
      <w:rFonts w:ascii="Segoe UI" w:eastAsiaTheme="majorEastAsia" w:hAnsi="Segoe UI" w:cstheme="majorBidi"/>
      <w:b/>
      <w:color w:val="000000" w:themeColor="text1"/>
    </w:rPr>
  </w:style>
  <w:style w:type="paragraph" w:styleId="TOCHeading">
    <w:name w:val="TOC Heading"/>
    <w:basedOn w:val="Heading1"/>
    <w:next w:val="Normal"/>
    <w:uiPriority w:val="39"/>
    <w:unhideWhenUsed/>
    <w:qFormat/>
    <w:rsid w:val="0052507D"/>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366433"/>
    <w:pPr>
      <w:tabs>
        <w:tab w:val="left" w:pos="880"/>
        <w:tab w:val="right" w:leader="dot" w:pos="9629"/>
      </w:tabs>
      <w:ind w:left="238"/>
    </w:pPr>
  </w:style>
  <w:style w:type="character" w:styleId="Hyperlink">
    <w:name w:val="Hyperlink"/>
    <w:basedOn w:val="DefaultParagraphFont"/>
    <w:uiPriority w:val="99"/>
    <w:unhideWhenUsed/>
    <w:rsid w:val="0052507D"/>
    <w:rPr>
      <w:color w:val="0000FF" w:themeColor="hyperlink"/>
      <w:u w:val="single"/>
    </w:rPr>
  </w:style>
  <w:style w:type="character" w:styleId="IntenseReference">
    <w:name w:val="Intense Reference"/>
    <w:basedOn w:val="DefaultParagraphFont"/>
    <w:uiPriority w:val="32"/>
    <w:qFormat/>
    <w:rsid w:val="00306538"/>
    <w:rPr>
      <w:b/>
      <w:bCs/>
      <w:smallCaps/>
      <w:color w:val="4F81BD" w:themeColor="accent1"/>
      <w:spacing w:val="5"/>
    </w:rPr>
  </w:style>
  <w:style w:type="character" w:styleId="FollowedHyperlink">
    <w:name w:val="FollowedHyperlink"/>
    <w:basedOn w:val="DefaultParagraphFont"/>
    <w:uiPriority w:val="99"/>
    <w:semiHidden/>
    <w:unhideWhenUsed/>
    <w:rsid w:val="00DA02B2"/>
    <w:rPr>
      <w:color w:val="800080" w:themeColor="followedHyperlink"/>
      <w:u w:val="single"/>
    </w:rPr>
  </w:style>
  <w:style w:type="paragraph" w:styleId="BodyText2">
    <w:name w:val="Body Text 2"/>
    <w:basedOn w:val="Normal"/>
    <w:link w:val="BodyText2Char"/>
    <w:uiPriority w:val="99"/>
    <w:unhideWhenUsed/>
    <w:rsid w:val="005D5F17"/>
    <w:pPr>
      <w:spacing w:after="120" w:line="480" w:lineRule="auto"/>
    </w:pPr>
  </w:style>
  <w:style w:type="character" w:customStyle="1" w:styleId="BodyText2Char">
    <w:name w:val="Body Text 2 Char"/>
    <w:basedOn w:val="DefaultParagraphFont"/>
    <w:link w:val="BodyText2"/>
    <w:uiPriority w:val="99"/>
    <w:rsid w:val="005D5F17"/>
    <w:rPr>
      <w:rFonts w:ascii="Segoe UI" w:hAnsi="Segoe U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82339">
      <w:marLeft w:val="0"/>
      <w:marRight w:val="0"/>
      <w:marTop w:val="0"/>
      <w:marBottom w:val="0"/>
      <w:divBdr>
        <w:top w:val="none" w:sz="0" w:space="0" w:color="auto"/>
        <w:left w:val="none" w:sz="0" w:space="0" w:color="auto"/>
        <w:bottom w:val="none" w:sz="0" w:space="0" w:color="auto"/>
        <w:right w:val="none" w:sz="0" w:space="0" w:color="auto"/>
      </w:divBdr>
    </w:div>
    <w:div w:id="1719082340">
      <w:marLeft w:val="0"/>
      <w:marRight w:val="0"/>
      <w:marTop w:val="0"/>
      <w:marBottom w:val="0"/>
      <w:divBdr>
        <w:top w:val="none" w:sz="0" w:space="0" w:color="auto"/>
        <w:left w:val="none" w:sz="0" w:space="0" w:color="auto"/>
        <w:bottom w:val="none" w:sz="0" w:space="0" w:color="auto"/>
        <w:right w:val="none" w:sz="0" w:space="0" w:color="auto"/>
      </w:divBdr>
    </w:div>
    <w:div w:id="1719082341">
      <w:marLeft w:val="0"/>
      <w:marRight w:val="0"/>
      <w:marTop w:val="0"/>
      <w:marBottom w:val="0"/>
      <w:divBdr>
        <w:top w:val="none" w:sz="0" w:space="0" w:color="auto"/>
        <w:left w:val="none" w:sz="0" w:space="0" w:color="auto"/>
        <w:bottom w:val="none" w:sz="0" w:space="0" w:color="auto"/>
        <w:right w:val="none" w:sz="0" w:space="0" w:color="auto"/>
      </w:divBdr>
    </w:div>
    <w:div w:id="1719082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7c8fab-f39c-4542-9678-28114590f86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AE40F8AA6D3544BEC4B2431E31B582" ma:contentTypeVersion="8" ma:contentTypeDescription="Create a new document." ma:contentTypeScope="" ma:versionID="55223b6610b4ecda24fc6305d5e56f62">
  <xsd:schema xmlns:xsd="http://www.w3.org/2001/XMLSchema" xmlns:xs="http://www.w3.org/2001/XMLSchema" xmlns:p="http://schemas.microsoft.com/office/2006/metadata/properties" xmlns:ns2="5c5cf93a-b343-4ada-a04e-3ce28f855213" xmlns:ns3="8f7c8fab-f39c-4542-9678-28114590f86e" targetNamespace="http://schemas.microsoft.com/office/2006/metadata/properties" ma:root="true" ma:fieldsID="9e0ad8b90b08f7c0e1c614d55065b6e9" ns2:_="" ns3:_="">
    <xsd:import namespace="5c5cf93a-b343-4ada-a04e-3ce28f855213"/>
    <xsd:import namespace="8f7c8fab-f39c-4542-9678-28114590f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f93a-b343-4ada-a04e-3ce28f855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c8fab-f39c-4542-9678-28114590f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0A455-A20C-4A27-8DD9-BD73EF12FEC2}">
  <ds:schemaRefs>
    <ds:schemaRef ds:uri="http://schemas.openxmlformats.org/officeDocument/2006/bibliography"/>
  </ds:schemaRefs>
</ds:datastoreItem>
</file>

<file path=customXml/itemProps2.xml><?xml version="1.0" encoding="utf-8"?>
<ds:datastoreItem xmlns:ds="http://schemas.openxmlformats.org/officeDocument/2006/customXml" ds:itemID="{AEC1BA4B-3AE6-48F5-A9DA-DEE01373420D}">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8f7c8fab-f39c-4542-9678-28114590f86e"/>
    <ds:schemaRef ds:uri="5c5cf93a-b343-4ada-a04e-3ce28f855213"/>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A9503303-09E5-438F-B0B3-42129B959F7B}">
  <ds:schemaRefs>
    <ds:schemaRef ds:uri="http://schemas.microsoft.com/sharepoint/v3/contenttype/forms"/>
  </ds:schemaRefs>
</ds:datastoreItem>
</file>

<file path=customXml/itemProps4.xml><?xml version="1.0" encoding="utf-8"?>
<ds:datastoreItem xmlns:ds="http://schemas.openxmlformats.org/officeDocument/2006/customXml" ds:itemID="{FEF1869D-AC88-40EB-8C3D-3695E530D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f93a-b343-4ada-a04e-3ce28f855213"/>
    <ds:schemaRef ds:uri="8f7c8fab-f39c-4542-9678-28114590f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7698</Characters>
  <Application>Microsoft Office Word</Application>
  <DocSecurity>4</DocSecurity>
  <Lines>64</Lines>
  <Paragraphs>17</Paragraphs>
  <ScaleCrop>false</ScaleCrop>
  <Company>Alternative Futures Group</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Jacobs</dc:creator>
  <cp:keywords/>
  <cp:lastModifiedBy>Cath Beatty</cp:lastModifiedBy>
  <cp:revision>2</cp:revision>
  <cp:lastPrinted>2017-06-26T05:34:00Z</cp:lastPrinted>
  <dcterms:created xsi:type="dcterms:W3CDTF">2025-04-21T10:20:00Z</dcterms:created>
  <dcterms:modified xsi:type="dcterms:W3CDTF">2025-04-21T10:20:00Z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0x01010051AE40F8AA6D3544BEC4B2431E31B582</vt:lpwstr>
  </property>
  <property fmtid="{D5CDD505-2E9C-101B-9397-08002B2CF9AE}" pid="3" name="Order">
    <vt:r8>26800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